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F6" w:rsidRPr="002A560A" w:rsidRDefault="007233F6" w:rsidP="007233F6">
      <w:pPr>
        <w:pStyle w:val="Ingetavstnd"/>
        <w:rPr>
          <w:rFonts w:cstheme="minorHAnsi"/>
          <w:sz w:val="30"/>
          <w:szCs w:val="30"/>
        </w:rPr>
      </w:pPr>
      <w:r w:rsidRPr="002A560A">
        <w:rPr>
          <w:rFonts w:cstheme="minorHAnsi"/>
          <w:sz w:val="30"/>
          <w:szCs w:val="30"/>
        </w:rPr>
        <w:t xml:space="preserve">Checklista för </w:t>
      </w:r>
      <w:r>
        <w:rPr>
          <w:rFonts w:cstheme="minorHAnsi"/>
          <w:sz w:val="30"/>
          <w:szCs w:val="30"/>
        </w:rPr>
        <w:t>översyn</w:t>
      </w:r>
      <w:r w:rsidRPr="002A560A">
        <w:rPr>
          <w:rFonts w:cstheme="minorHAnsi"/>
          <w:sz w:val="30"/>
          <w:szCs w:val="30"/>
        </w:rPr>
        <w:t xml:space="preserve"> av arbetsorganisationen</w:t>
      </w:r>
    </w:p>
    <w:p w:rsidR="007233F6" w:rsidRPr="00CC3737" w:rsidRDefault="007233F6" w:rsidP="007233F6">
      <w:pPr>
        <w:pStyle w:val="Ingetavstnd"/>
        <w:rPr>
          <w:rFonts w:cstheme="minorHAnsi"/>
          <w:sz w:val="16"/>
          <w:szCs w:val="16"/>
        </w:rPr>
      </w:pPr>
    </w:p>
    <w:p w:rsidR="007233F6" w:rsidRPr="00011AF4" w:rsidRDefault="007233F6" w:rsidP="00CC3737">
      <w:pPr>
        <w:pStyle w:val="Ingetavstnd"/>
        <w:ind w:right="-284"/>
        <w:jc w:val="both"/>
        <w:rPr>
          <w:rFonts w:cstheme="minorHAnsi"/>
        </w:rPr>
      </w:pPr>
      <w:r w:rsidRPr="00011AF4">
        <w:rPr>
          <w:rFonts w:cstheme="minorHAnsi"/>
        </w:rPr>
        <w:t xml:space="preserve">Vi har under respektive rubrik gett exempel på vad som finns och fungerar i en tydlig och välfungerande arbetsorganisation. Om dessa saker </w:t>
      </w:r>
      <w:r w:rsidRPr="00011AF4">
        <w:rPr>
          <w:rFonts w:cstheme="minorHAnsi"/>
          <w:i/>
        </w:rPr>
        <w:t>inte</w:t>
      </w:r>
      <w:r w:rsidRPr="00011AF4">
        <w:rPr>
          <w:rFonts w:cstheme="minorHAnsi"/>
        </w:rPr>
        <w:t xml:space="preserve"> finns utgör det en konfliktpotential, d</w:t>
      </w:r>
      <w:r w:rsidR="008E4083">
        <w:rPr>
          <w:rFonts w:cstheme="minorHAnsi"/>
        </w:rPr>
        <w:t>et vill säga</w:t>
      </w:r>
      <w:r w:rsidRPr="00011AF4">
        <w:rPr>
          <w:rFonts w:cstheme="minorHAnsi"/>
        </w:rPr>
        <w:t xml:space="preserve"> det kan leda till att svårförenliga eller ouppfyllda önskemål </w:t>
      </w:r>
      <w:r w:rsidR="00CC3737" w:rsidRPr="00011AF4">
        <w:rPr>
          <w:rFonts w:cstheme="minorHAnsi"/>
        </w:rPr>
        <w:t xml:space="preserve">uppstår </w:t>
      </w:r>
      <w:r w:rsidRPr="00011AF4">
        <w:rPr>
          <w:rFonts w:cstheme="minorHAnsi"/>
        </w:rPr>
        <w:t>som kan skapa friktioner och konflikter. Gå igenom checklistan och se om det finns anledning att tydliggöra eller utveckla något för att minska risken för konflikter.</w:t>
      </w:r>
    </w:p>
    <w:p w:rsidR="007233F6" w:rsidRPr="002A560A" w:rsidRDefault="007233F6" w:rsidP="007233F6">
      <w:pPr>
        <w:pStyle w:val="Ingetavstnd"/>
        <w:rPr>
          <w:rFonts w:cstheme="minorHAnsi"/>
          <w:b/>
          <w:sz w:val="24"/>
          <w:szCs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7233F6" w:rsidTr="009A7E29">
        <w:tc>
          <w:tcPr>
            <w:tcW w:w="3681" w:type="dxa"/>
            <w:vAlign w:val="center"/>
          </w:tcPr>
          <w:p w:rsidR="007233F6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2A560A">
              <w:rPr>
                <w:rFonts w:cstheme="minorHAnsi"/>
                <w:b/>
                <w:sz w:val="24"/>
                <w:szCs w:val="24"/>
              </w:rPr>
              <w:t>Syfte, mål och strategier</w:t>
            </w:r>
          </w:p>
        </w:tc>
        <w:tc>
          <w:tcPr>
            <w:tcW w:w="850" w:type="dxa"/>
          </w:tcPr>
          <w:p w:rsidR="007233F6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7233F6" w:rsidRPr="00502F9B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7233F6" w:rsidRPr="00502F9B" w:rsidRDefault="00CC3737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Syftet med verksamheten är tydligt för alla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Målen är klart formulerade, entydiga, förenliga med varandra, rimliga och oomstridda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är tydligt vilka värden som är vägledande i verksamheten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Alla vet vilka kvalitetskriterier som gäller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egna och gruppens uppdrag är tydlig</w:t>
            </w:r>
            <w:r w:rsidR="00CC3737" w:rsidRPr="00011AF4">
              <w:rPr>
                <w:rFonts w:cstheme="minorHAnsi"/>
              </w:rPr>
              <w:t>t</w:t>
            </w:r>
            <w:r w:rsidRPr="00011AF4">
              <w:rPr>
                <w:rFonts w:cstheme="minorHAnsi"/>
              </w:rPr>
              <w:t xml:space="preserve"> och i fokus i vardagen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Alla är klara över vilka arbetssätt, metoder och andra strategier som ska användas för att nå målen och det råder inga grundläggande menings</w:t>
            </w:r>
            <w:r w:rsidRPr="00011AF4">
              <w:rPr>
                <w:rFonts w:cstheme="minorHAnsi"/>
              </w:rPr>
              <w:softHyphen/>
              <w:t>skiljaktigheter kring detta.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7233F6" w:rsidRPr="008B6433" w:rsidRDefault="007233F6" w:rsidP="00A53B5B">
      <w:pPr>
        <w:pStyle w:val="Ingetavstnd"/>
        <w:spacing w:beforeLines="40" w:before="96" w:afterLines="40" w:after="96"/>
        <w:rPr>
          <w:rFonts w:cstheme="minorHAnsi"/>
          <w:sz w:val="16"/>
          <w:szCs w:val="16"/>
        </w:rPr>
      </w:pPr>
    </w:p>
    <w:p w:rsidR="007233F6" w:rsidRPr="008B6433" w:rsidRDefault="007233F6" w:rsidP="00A53B5B">
      <w:pPr>
        <w:pStyle w:val="Ingetavstnd"/>
        <w:spacing w:beforeLines="40" w:before="96" w:afterLines="40" w:after="96"/>
        <w:rPr>
          <w:rFonts w:cstheme="minorHAnsi"/>
          <w:sz w:val="16"/>
          <w:szCs w:val="16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7233F6" w:rsidTr="009A7E29">
        <w:tc>
          <w:tcPr>
            <w:tcW w:w="3681" w:type="dxa"/>
            <w:vAlign w:val="center"/>
          </w:tcPr>
          <w:p w:rsidR="007233F6" w:rsidRPr="00837DE8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2A560A">
              <w:rPr>
                <w:rFonts w:cstheme="minorHAnsi"/>
                <w:b/>
                <w:sz w:val="24"/>
                <w:szCs w:val="24"/>
              </w:rPr>
              <w:t>Arbets- och ansvarsfördelning</w:t>
            </w:r>
          </w:p>
        </w:tc>
        <w:tc>
          <w:tcPr>
            <w:tcW w:w="850" w:type="dxa"/>
          </w:tcPr>
          <w:p w:rsidR="007233F6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7233F6" w:rsidRPr="00502F9B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7233F6" w:rsidRPr="00502F9B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Åtgärd</w:t>
            </w: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är tydligt vem som gör vad</w:t>
            </w:r>
            <w:r w:rsidR="008B6433" w:rsidRPr="00011AF4">
              <w:rPr>
                <w:rFonts w:cstheme="minorHAnsi"/>
              </w:rPr>
              <w:t>.</w:t>
            </w:r>
            <w:r w:rsidRPr="00011AF4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är tydligt hur olika arbetsuppgifter fördelas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är tydligt vem som ansvarar för va</w:t>
            </w:r>
            <w:r w:rsidR="008B6433" w:rsidRPr="00011AF4">
              <w:rPr>
                <w:rFonts w:cstheme="minorHAnsi"/>
              </w:rPr>
              <w:t>d och vilka befogenheter de har.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lastRenderedPageBreak/>
              <w:t>Arbets- och ansvarsfördelningen fungerar väl mellan medarbetare och avdelningar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Det är tydligt vem som fattar beslut i olika frågor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Alla förstår sitt eget ansvar och de befogenheter som följer av det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 xml:space="preserve">Det finns en </w:t>
            </w:r>
            <w:r w:rsidR="008E4083">
              <w:rPr>
                <w:rFonts w:cstheme="minorHAnsi"/>
              </w:rPr>
              <w:t xml:space="preserve">bra </w:t>
            </w:r>
            <w:r w:rsidRPr="00011AF4">
              <w:rPr>
                <w:rFonts w:cstheme="minorHAnsi"/>
              </w:rPr>
              <w:t>balans mellan ansvar och befogenheter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Medarbetarna har en rimlig arbetsbelastning och arbetssituation</w:t>
            </w:r>
            <w:r w:rsidR="008B6433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7233F6" w:rsidRPr="00011AF4" w:rsidTr="009A7E29">
        <w:trPr>
          <w:trHeight w:val="340"/>
        </w:trPr>
        <w:tc>
          <w:tcPr>
            <w:tcW w:w="3681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11AF4">
              <w:rPr>
                <w:rFonts w:cstheme="minorHAnsi"/>
              </w:rPr>
              <w:t>Medarbetarna har tillgång till de resurser de behöver för att sköta sina arbetsuppgifter väl</w:t>
            </w:r>
            <w:r w:rsidR="00CC3737" w:rsidRPr="00011AF4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7233F6" w:rsidRPr="00011AF4" w:rsidRDefault="007233F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501136" w:rsidRPr="00011AF4" w:rsidTr="009A7E29">
        <w:trPr>
          <w:trHeight w:val="340"/>
        </w:trPr>
        <w:tc>
          <w:tcPr>
            <w:tcW w:w="3681" w:type="dxa"/>
          </w:tcPr>
          <w:p w:rsidR="00501136" w:rsidRPr="00D21A61" w:rsidRDefault="0050113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Medarbetarna har den kompetens de behöver för att sköta sina arbetsuppgifter väl.</w:t>
            </w:r>
          </w:p>
        </w:tc>
        <w:tc>
          <w:tcPr>
            <w:tcW w:w="850" w:type="dxa"/>
          </w:tcPr>
          <w:p w:rsidR="00501136" w:rsidRPr="00011AF4" w:rsidRDefault="00501136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501136" w:rsidRPr="00011AF4" w:rsidRDefault="00501136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RPr="00011AF4" w:rsidTr="009A7E29">
        <w:trPr>
          <w:trHeight w:val="340"/>
        </w:trPr>
        <w:tc>
          <w:tcPr>
            <w:tcW w:w="3681" w:type="dxa"/>
          </w:tcPr>
          <w:p w:rsidR="00011AF4" w:rsidRP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D21A61">
              <w:rPr>
                <w:rFonts w:cstheme="minorHAnsi"/>
              </w:rPr>
              <w:t>Det finns möjlighet</w:t>
            </w:r>
            <w:r>
              <w:rPr>
                <w:rFonts w:cstheme="minorHAnsi"/>
              </w:rPr>
              <w:t xml:space="preserve"> till professionell avlastning/</w:t>
            </w:r>
            <w:r w:rsidRPr="00D21A61">
              <w:rPr>
                <w:rFonts w:cstheme="minorHAnsi"/>
              </w:rPr>
              <w:t>professionellt stöd för medarbetare som har känslomässigt belastande jobb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P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P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53B5B">
      <w:pPr>
        <w:spacing w:beforeLines="40" w:before="96" w:afterLines="40" w:after="96"/>
        <w:rPr>
          <w:rFonts w:cstheme="minorHAnsi"/>
          <w:sz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2A560A">
              <w:rPr>
                <w:rFonts w:cstheme="minorHAnsi"/>
                <w:b/>
                <w:sz w:val="24"/>
                <w:szCs w:val="24"/>
              </w:rPr>
              <w:t>Stödsystem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Det finns väl fungerande rutiner och tillvägagångssätt för att ta hand om de arbetsuppgifter som förekommer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Det finns väl fungerande rutiner och tillvägagångssätt för att ta hand om de problem som förekommer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Medarbetarna har tillgång till ändamålsenlig utrustning för att kunna sköta sina arbetsuppgifter väl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lastRenderedPageBreak/>
              <w:t>Medarbetarna har den information de behöver för att kunna sköta sina arbetsuppgifter väl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Medarbetarna har en rimlig fysisk arbetsmiljö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Lokalerna är ändamålsenliga</w:t>
            </w:r>
            <w:r w:rsidR="0050113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Informationsflödet mellan olika delar</w:t>
            </w:r>
            <w:r>
              <w:rPr>
                <w:rFonts w:cstheme="minorHAnsi"/>
              </w:rPr>
              <w:t xml:space="preserve"> av organisationen fungerar väl.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Det finns väl fungerande forum för planering, samordning, utveckling och uppföljning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Det finns väl fungerande forum för problemlösning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770AC5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770AC5">
              <w:rPr>
                <w:rFonts w:cstheme="minorHAnsi"/>
              </w:rPr>
              <w:t>Det finns väl fungerande rutiner för avvikelser och klagomålshantering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Default="00011AF4" w:rsidP="00A53B5B">
            <w:pPr>
              <w:spacing w:beforeLines="40" w:before="96" w:afterLines="40" w:after="96"/>
            </w:pPr>
            <w:r w:rsidRPr="00770AC5">
              <w:rPr>
                <w:rFonts w:cstheme="minorHAnsi"/>
              </w:rPr>
              <w:t>Det finns väl fungerande former för introduktion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53B5B">
      <w:pPr>
        <w:spacing w:beforeLines="40" w:before="96" w:afterLines="40" w:after="96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2A560A">
              <w:rPr>
                <w:rFonts w:cstheme="minorHAnsi"/>
                <w:b/>
                <w:sz w:val="24"/>
                <w:szCs w:val="24"/>
              </w:rPr>
              <w:lastRenderedPageBreak/>
              <w:t>Belöningssystem och återkoppling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Medarbetarna upplever att de har ett meningsfullt arbete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Medarbetarna får uppskattning för sina arbetsinsatser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Det finns rutiner och system som gör det möjligt för medarbetarna att se resultaten av sitt och gruppens arbete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Kriterierna för lön och förmåner är tydliga, förståeliga, välkända och uppfattas som rimliga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Det är tydligt hur chefen följer upp medarbetarnas insatser, vad det är som bedöms och hur det värderas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Medarbetarna förstår vad det är som gör att de får den lön de får och vad de ska utveckla/förbättra om de vill ha en bättre löneutveckling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A01907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A01907">
              <w:rPr>
                <w:rFonts w:cstheme="minorHAnsi"/>
              </w:rPr>
              <w:t>Det finns väl fungerande metoder/rutiner för att hantera situationer där medarbetare inte lever upp till de rimliga krav man kan ställa på deras arbetsprestationer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53B5B">
      <w:pPr>
        <w:spacing w:beforeLines="40" w:before="96" w:afterLines="40" w:after="96"/>
        <w:rPr>
          <w:rFonts w:cstheme="minorHAnsi"/>
          <w:sz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2A560A">
              <w:rPr>
                <w:rFonts w:cstheme="minorHAnsi"/>
                <w:b/>
                <w:sz w:val="24"/>
                <w:szCs w:val="24"/>
              </w:rPr>
              <w:t>Relationer och kultur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t>Medarbetarna har förtroende för och tillit till varandra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t>Medarbetarna känner sig respekterade och trygga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t>Medarbetarna har en god förmåga att kommunicera med varandra, hantera problem i ett tidigt skede och leda in konflikter i konstruktiva banor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lastRenderedPageBreak/>
              <w:t>Medarbetarna pratar med varandra när problem uppstår och inte om varandra, d</w:t>
            </w:r>
            <w:r w:rsidR="00501136">
              <w:rPr>
                <w:rFonts w:cstheme="minorHAnsi"/>
              </w:rPr>
              <w:t>et vill säga</w:t>
            </w:r>
            <w:bookmarkStart w:id="0" w:name="_GoBack"/>
            <w:bookmarkEnd w:id="0"/>
            <w:r w:rsidRPr="00036964">
              <w:rPr>
                <w:rFonts w:cstheme="minorHAnsi"/>
              </w:rPr>
              <w:t xml:space="preserve"> man pratar inte om varandra bakom ryggen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t>Medarbetarna har en rimlig tolerans för olikheter och egenheter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03696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036964">
              <w:rPr>
                <w:rFonts w:cstheme="minorHAnsi"/>
              </w:rPr>
              <w:t>Chefen hanterar/löser problem som medarbetarna inte kan hantera/lösa. Det innebär att samma problem, irritation eller frustrati</w:t>
            </w:r>
            <w:r>
              <w:rPr>
                <w:rFonts w:cstheme="minorHAnsi"/>
              </w:rPr>
              <w:t>on inte återkommande kommer upp.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782BAB" w:rsidRDefault="00782BAB" w:rsidP="00A53B5B">
      <w:pPr>
        <w:spacing w:beforeLines="40" w:before="96" w:afterLines="40" w:after="96"/>
        <w:ind w:right="425"/>
        <w:rPr>
          <w:rFonts w:cstheme="minorHAnsi"/>
          <w:sz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keepNext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7C2C2D">
              <w:rPr>
                <w:rFonts w:cstheme="minorHAnsi"/>
                <w:b/>
                <w:sz w:val="24"/>
                <w:szCs w:val="24"/>
              </w:rPr>
              <w:t>Medarbetarskap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keepNext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keepNext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keepNext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846A5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846A5F">
              <w:rPr>
                <w:rFonts w:cstheme="minorHAnsi"/>
              </w:rPr>
              <w:t>Medarbetarna tar en rimlig grad av ansvar för sin arbetsuppgift, för arbetsmiljön och för sin relation till arbetsgivaren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846A5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846A5F">
              <w:rPr>
                <w:rFonts w:cstheme="minorHAnsi"/>
              </w:rPr>
              <w:t>Medarbetarna har en god förståelse för de åtaganden det innebär att vara anställd i organisationen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846A5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846A5F">
              <w:rPr>
                <w:rFonts w:cstheme="minorHAnsi"/>
              </w:rPr>
              <w:t xml:space="preserve">Medarbetarna har en </w:t>
            </w:r>
            <w:r>
              <w:rPr>
                <w:rFonts w:cstheme="minorHAnsi"/>
              </w:rPr>
              <w:t>samarbetsinriktad grundhållning.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Default="00011AF4" w:rsidP="00A53B5B">
            <w:pPr>
              <w:spacing w:beforeLines="40" w:before="96" w:afterLines="40" w:after="96"/>
            </w:pPr>
            <w:r w:rsidRPr="00846A5F">
              <w:rPr>
                <w:rFonts w:cstheme="minorHAnsi"/>
              </w:rPr>
              <w:t>Medarbetarna har en rimlig arbetssituation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53B5B">
      <w:pPr>
        <w:spacing w:beforeLines="40" w:before="96" w:afterLines="40" w:after="96"/>
        <w:ind w:right="425"/>
        <w:rPr>
          <w:rFonts w:cstheme="minorHAnsi"/>
          <w:sz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7C2C2D">
              <w:rPr>
                <w:rFonts w:cstheme="minorHAnsi"/>
                <w:b/>
                <w:sz w:val="24"/>
                <w:szCs w:val="24"/>
              </w:rPr>
              <w:t>Ledarskap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t>Chefen har en rimlig arbetssituation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t>Chefen har balans mellan ansvar och befogenheter och rimliga förutsättningar att utöva sitt ledarskap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lastRenderedPageBreak/>
              <w:t>Chefen har vilja och förmåga att ta sin ledarroll vad gäller psykosociala förhållanden på arbetsplatsen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t>Chefen har de kompetenser (såväl inom sakområdet som mänskliga) som behövs för ledarrollen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t>Chefen har acceptans</w:t>
            </w:r>
            <w:r>
              <w:rPr>
                <w:rFonts w:cstheme="minorHAnsi"/>
              </w:rPr>
              <w:t xml:space="preserve"> hos personalen för ledarskapet.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682A7F">
              <w:rPr>
                <w:rFonts w:cstheme="minorHAnsi"/>
              </w:rPr>
              <w:t>Det finns inga informella ledare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53B5B">
      <w:pPr>
        <w:spacing w:beforeLines="40" w:before="96" w:afterLines="40" w:after="96"/>
        <w:ind w:right="425"/>
        <w:rPr>
          <w:rFonts w:cstheme="minorHAnsi"/>
          <w:sz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681"/>
        <w:gridCol w:w="850"/>
        <w:gridCol w:w="4820"/>
      </w:tblGrid>
      <w:tr w:rsidR="00011AF4" w:rsidTr="009A7E29">
        <w:tc>
          <w:tcPr>
            <w:tcW w:w="3681" w:type="dxa"/>
            <w:vAlign w:val="center"/>
          </w:tcPr>
          <w:p w:rsidR="00011AF4" w:rsidRPr="00837DE8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  <w:sz w:val="24"/>
                <w:szCs w:val="24"/>
              </w:rPr>
            </w:pPr>
            <w:r w:rsidRPr="007C2C2D">
              <w:rPr>
                <w:rFonts w:cstheme="minorHAnsi"/>
                <w:b/>
                <w:sz w:val="24"/>
                <w:szCs w:val="24"/>
              </w:rPr>
              <w:t>Omvärldsförändringar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Ja: </w:t>
            </w:r>
            <w:r>
              <w:rPr>
                <w:rFonts w:cstheme="minorHAnsi"/>
                <w:b/>
              </w:rPr>
              <w:sym w:font="Symbol" w:char="F0D6"/>
            </w:r>
          </w:p>
          <w:p w:rsidR="00011AF4" w:rsidRPr="00502F9B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  <w:b/>
              </w:rPr>
            </w:pPr>
            <w:r w:rsidRPr="00502F9B">
              <w:rPr>
                <w:rFonts w:cstheme="minorHAnsi"/>
                <w:b/>
              </w:rPr>
              <w:t>Nej</w:t>
            </w:r>
            <w:r>
              <w:rPr>
                <w:rFonts w:cstheme="minorHAnsi"/>
                <w:b/>
              </w:rPr>
              <w:t>: X</w:t>
            </w:r>
          </w:p>
        </w:tc>
        <w:tc>
          <w:tcPr>
            <w:tcW w:w="4820" w:type="dxa"/>
            <w:vAlign w:val="center"/>
          </w:tcPr>
          <w:p w:rsidR="00011AF4" w:rsidRPr="00502F9B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Åtgärd</w:t>
            </w: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2678FA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Medarbetarna är medvetna om omvärldsförhållanden som kan ge anledning till förändringar i organisationen.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  <w:tr w:rsidR="00011AF4" w:rsidTr="009A7E29">
        <w:trPr>
          <w:trHeight w:val="340"/>
        </w:trPr>
        <w:tc>
          <w:tcPr>
            <w:tcW w:w="3681" w:type="dxa"/>
          </w:tcPr>
          <w:p w:rsidR="00011AF4" w:rsidRPr="00682A7F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  <w:r w:rsidRPr="002678FA">
              <w:rPr>
                <w:rFonts w:cstheme="minorHAnsi"/>
              </w:rPr>
              <w:t>Chefen/ledningen hanterar de förändringar som är nödvändiga utifrån förändringar i omvärlden så att de inte leder till onödiga meningsskiljaktigheter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4820" w:type="dxa"/>
          </w:tcPr>
          <w:p w:rsidR="00011AF4" w:rsidRDefault="00011AF4" w:rsidP="00A53B5B">
            <w:pPr>
              <w:pStyle w:val="Ingetavstnd"/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</w:tr>
    </w:tbl>
    <w:p w:rsidR="00011AF4" w:rsidRDefault="00011AF4" w:rsidP="00A92039">
      <w:pPr>
        <w:ind w:right="425"/>
        <w:rPr>
          <w:rFonts w:cstheme="minorHAnsi"/>
          <w:sz w:val="24"/>
        </w:rPr>
      </w:pPr>
    </w:p>
    <w:sectPr w:rsidR="00011AF4" w:rsidSect="00011AF4">
      <w:headerReference w:type="default" r:id="rId7"/>
      <w:footerReference w:type="default" r:id="rId8"/>
      <w:pgSz w:w="11906" w:h="16838"/>
      <w:pgMar w:top="2126" w:right="1418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49" w:rsidRDefault="00D17449" w:rsidP="0028345E">
      <w:pPr>
        <w:spacing w:after="0" w:line="240" w:lineRule="auto"/>
      </w:pPr>
      <w:r>
        <w:separator/>
      </w:r>
    </w:p>
  </w:endnote>
  <w:endnote w:type="continuationSeparator" w:id="0">
    <w:p w:rsidR="00D17449" w:rsidRDefault="00D1744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igo Antiqua Pro Text">
    <w:altName w:val="Indigo Antiqua Pro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digoAntiquaProText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digoAntiquaProTex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Utdrag ur boken </w:t>
    </w:r>
    <w:r>
      <w:rPr>
        <w:rFonts w:ascii="IndigoAntiquaProText-Italic" w:hAnsi="IndigoAntiquaProText-Italic" w:cs="IndigoAntiquaProText-Italic"/>
        <w:i/>
        <w:iCs/>
        <w:sz w:val="18"/>
        <w:szCs w:val="18"/>
      </w:rPr>
      <w:t xml:space="preserve">Att bygga en robust samarbetskultur. Förebygga konflikter i arbetslivet </w:t>
    </w:r>
    <w:r>
      <w:rPr>
        <w:rFonts w:ascii="IndigoAntiquaProText-Regular" w:hAnsi="IndigoAntiquaProText-Regular" w:cs="IndigoAntiquaProText-Regular"/>
        <w:sz w:val="18"/>
        <w:szCs w:val="18"/>
      </w:rPr>
      <w:t>av Helén Carlson, Thomas</w:t>
    </w:r>
  </w:p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Jordan och Anette </w:t>
    </w:r>
    <w:proofErr w:type="spellStart"/>
    <w:r>
      <w:rPr>
        <w:rFonts w:ascii="IndigoAntiquaProText-Regular" w:hAnsi="IndigoAntiquaProText-Regular" w:cs="IndigoAntiquaProText-Regular"/>
        <w:sz w:val="18"/>
        <w:szCs w:val="18"/>
      </w:rPr>
      <w:t>Olheim</w:t>
    </w:r>
    <w:proofErr w:type="spellEnd"/>
    <w:r>
      <w:rPr>
        <w:rFonts w:ascii="IndigoAntiquaProText-Regular" w:hAnsi="IndigoAntiquaProText-Regular" w:cs="IndigoAntiquaProText-Regular"/>
        <w:sz w:val="18"/>
        <w:szCs w:val="18"/>
      </w:rPr>
      <w:t>. © 2019 Författarna och Gleerups Utbildning AB.</w:t>
    </w:r>
  </w:p>
  <w:p w:rsidR="00531A3F" w:rsidRDefault="00531A3F" w:rsidP="00531A3F">
    <w:pPr>
      <w:autoSpaceDE w:val="0"/>
      <w:autoSpaceDN w:val="0"/>
      <w:adjustRightInd w:val="0"/>
      <w:spacing w:after="0" w:line="240" w:lineRule="auto"/>
      <w:rPr>
        <w:rFonts w:ascii="IndigoAntiquaProText-Regular" w:hAnsi="IndigoAntiquaProText-Regular" w:cs="IndigoAntiquaProText-Regular"/>
        <w:sz w:val="18"/>
        <w:szCs w:val="18"/>
      </w:rPr>
    </w:pPr>
  </w:p>
  <w:p w:rsidR="00D17449" w:rsidRDefault="00531A3F" w:rsidP="00531A3F">
    <w:pPr>
      <w:pStyle w:val="Sidfot"/>
      <w:rPr>
        <w:rFonts w:ascii="IndigoAntiquaProText-Regular" w:hAnsi="IndigoAntiquaProText-Regular" w:cs="IndigoAntiquaProText-Regular"/>
        <w:sz w:val="18"/>
        <w:szCs w:val="18"/>
      </w:rPr>
    </w:pPr>
    <w:r>
      <w:rPr>
        <w:rFonts w:ascii="IndigoAntiquaProText-Regular" w:hAnsi="IndigoAntiquaProText-Regular" w:cs="IndigoAntiquaProText-Regular"/>
        <w:sz w:val="18"/>
        <w:szCs w:val="18"/>
      </w:rPr>
      <w:t xml:space="preserve">Läs mer om boken på </w:t>
    </w:r>
    <w:proofErr w:type="spellStart"/>
    <w:r>
      <w:rPr>
        <w:rFonts w:ascii="IndigoAntiquaProText-Regular" w:hAnsi="IndigoAntiquaProText-Regular" w:cs="IndigoAntiquaProText-Regular"/>
        <w:sz w:val="18"/>
        <w:szCs w:val="18"/>
      </w:rPr>
      <w:t>www</w:t>
    </w:r>
    <w:proofErr w:type="spellEnd"/>
    <w:r>
      <w:rPr>
        <w:rFonts w:ascii="IndigoAntiquaProText-Regular" w:hAnsi="IndigoAntiquaProText-Regular" w:cs="IndigoAntiquaProText-Regular"/>
        <w:sz w:val="18"/>
        <w:szCs w:val="18"/>
      </w:rPr>
      <w:t>. gleerups.se, där också bokens samtliga bilagor finns för nedladdning.</w:t>
    </w:r>
  </w:p>
  <w:p w:rsidR="00531A3F" w:rsidRPr="00DB1CD5" w:rsidRDefault="00531A3F" w:rsidP="00531A3F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49" w:rsidRDefault="00D17449" w:rsidP="0028345E">
      <w:pPr>
        <w:spacing w:after="0" w:line="240" w:lineRule="auto"/>
      </w:pPr>
      <w:r>
        <w:separator/>
      </w:r>
    </w:p>
  </w:footnote>
  <w:footnote w:type="continuationSeparator" w:id="0">
    <w:p w:rsidR="00D17449" w:rsidRDefault="00D1744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49" w:rsidRDefault="00011AF4" w:rsidP="00D17449">
    <w:pPr>
      <w:pStyle w:val="Sidhuvud"/>
      <w:jc w:val="right"/>
    </w:pPr>
    <w:r w:rsidRPr="00CC3737">
      <w:rPr>
        <w:rFonts w:cs="Indigo Antiqua Pro Text"/>
        <w:color w:val="221E1F"/>
        <w:sz w:val="32"/>
        <w:szCs w:val="32"/>
      </w:rPr>
      <w:t>Bilaga 4.2</w:t>
    </w:r>
    <w:r w:rsidR="00D17449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510C3BC" wp14:editId="3F31CF5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5E"/>
    <w:rsid w:val="00011AF4"/>
    <w:rsid w:val="00106FA3"/>
    <w:rsid w:val="001434C5"/>
    <w:rsid w:val="001F35FF"/>
    <w:rsid w:val="002127F1"/>
    <w:rsid w:val="002749EF"/>
    <w:rsid w:val="00281E3B"/>
    <w:rsid w:val="0028345E"/>
    <w:rsid w:val="004774D1"/>
    <w:rsid w:val="00501136"/>
    <w:rsid w:val="00531A3F"/>
    <w:rsid w:val="006E1754"/>
    <w:rsid w:val="00721143"/>
    <w:rsid w:val="007233F6"/>
    <w:rsid w:val="00782BAB"/>
    <w:rsid w:val="008B6433"/>
    <w:rsid w:val="008E4083"/>
    <w:rsid w:val="009A7E29"/>
    <w:rsid w:val="00A53B5B"/>
    <w:rsid w:val="00A83C4E"/>
    <w:rsid w:val="00A92039"/>
    <w:rsid w:val="00A92E8E"/>
    <w:rsid w:val="00BA56C2"/>
    <w:rsid w:val="00C42044"/>
    <w:rsid w:val="00CC0C27"/>
    <w:rsid w:val="00CC3737"/>
    <w:rsid w:val="00D17449"/>
    <w:rsid w:val="00DB1CD5"/>
    <w:rsid w:val="00F80971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E00A7E"/>
  <w15:docId w15:val="{3197361F-D355-4100-A2E1-3C54D70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233F6"/>
    <w:pPr>
      <w:spacing w:after="0" w:line="240" w:lineRule="auto"/>
    </w:pPr>
  </w:style>
  <w:style w:type="table" w:styleId="Tabellrutnt">
    <w:name w:val="Table Grid"/>
    <w:basedOn w:val="Normaltabell"/>
    <w:uiPriority w:val="39"/>
    <w:rsid w:val="007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12AB-2B1C-4141-8A00-CF00A28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854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Nina Nordh</cp:lastModifiedBy>
  <cp:revision>6</cp:revision>
  <cp:lastPrinted>2014-04-24T13:34:00Z</cp:lastPrinted>
  <dcterms:created xsi:type="dcterms:W3CDTF">2019-01-28T10:39:00Z</dcterms:created>
  <dcterms:modified xsi:type="dcterms:W3CDTF">2019-01-30T10:39:00Z</dcterms:modified>
</cp:coreProperties>
</file>