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85" w:rsidRPr="00792B85" w:rsidRDefault="00792B85" w:rsidP="00792B85">
      <w:pPr>
        <w:pStyle w:val="Ingetavstnd"/>
        <w:ind w:right="-6"/>
        <w:rPr>
          <w:sz w:val="30"/>
          <w:szCs w:val="30"/>
        </w:rPr>
      </w:pPr>
      <w:r w:rsidRPr="00792B85">
        <w:rPr>
          <w:sz w:val="30"/>
          <w:szCs w:val="30"/>
        </w:rPr>
        <w:t>Strategier för att bygga en robust samarbetskultur – åtgärdsförslag</w:t>
      </w:r>
    </w:p>
    <w:p w:rsidR="00792B85" w:rsidRPr="00792B85" w:rsidRDefault="00792B85" w:rsidP="00792B85">
      <w:pPr>
        <w:pStyle w:val="Ingetavstnd"/>
        <w:ind w:right="-6"/>
        <w:rPr>
          <w:sz w:val="16"/>
          <w:szCs w:val="16"/>
        </w:rPr>
      </w:pPr>
    </w:p>
    <w:p w:rsidR="00792B85" w:rsidRPr="00177FC9" w:rsidRDefault="00792B85" w:rsidP="00792B85">
      <w:pPr>
        <w:pStyle w:val="Ingetavstnd"/>
        <w:ind w:right="-286"/>
        <w:jc w:val="both"/>
        <w:rPr>
          <w:sz w:val="21"/>
          <w:szCs w:val="21"/>
        </w:rPr>
      </w:pPr>
      <w:r w:rsidRPr="00177FC9">
        <w:rPr>
          <w:sz w:val="21"/>
          <w:szCs w:val="21"/>
        </w:rPr>
        <w:t xml:space="preserve">Fundera över vilka strategier, åtgärder och verktyg ni vill utveckla och införa i er organisation för att bygga en robust samarbetskultur. Skriv in </w:t>
      </w:r>
      <w:r>
        <w:rPr>
          <w:sz w:val="21"/>
          <w:szCs w:val="21"/>
        </w:rPr>
        <w:t>dem som</w:t>
      </w:r>
      <w:r w:rsidRPr="00177FC9">
        <w:rPr>
          <w:sz w:val="21"/>
          <w:szCs w:val="21"/>
        </w:rPr>
        <w:t xml:space="preserve"> åtgärdsförslag.</w:t>
      </w:r>
      <w:r>
        <w:rPr>
          <w:sz w:val="21"/>
          <w:szCs w:val="21"/>
        </w:rPr>
        <w:t xml:space="preserve"> </w:t>
      </w:r>
      <w:r w:rsidRPr="00177FC9">
        <w:rPr>
          <w:sz w:val="21"/>
          <w:szCs w:val="21"/>
        </w:rPr>
        <w:t xml:space="preserve">Använd gärna arbetsbladen med exempel på strategier som inspiration, de finns </w:t>
      </w:r>
      <w:r w:rsidR="008419D5">
        <w:rPr>
          <w:sz w:val="21"/>
          <w:szCs w:val="21"/>
        </w:rPr>
        <w:t>i bilaga</w:t>
      </w:r>
      <w:r w:rsidRPr="00177FC9">
        <w:rPr>
          <w:sz w:val="21"/>
          <w:szCs w:val="21"/>
        </w:rPr>
        <w:t xml:space="preserve"> 5</w:t>
      </w:r>
      <w:r w:rsidR="008419D5">
        <w:rPr>
          <w:sz w:val="21"/>
          <w:szCs w:val="21"/>
        </w:rPr>
        <w:t>.3</w:t>
      </w:r>
      <w:r w:rsidRPr="00177FC9">
        <w:rPr>
          <w:sz w:val="21"/>
          <w:szCs w:val="21"/>
        </w:rPr>
        <w:t xml:space="preserve"> och 6</w:t>
      </w:r>
      <w:r w:rsidR="008419D5">
        <w:rPr>
          <w:sz w:val="21"/>
          <w:szCs w:val="21"/>
        </w:rPr>
        <w:t>.3</w:t>
      </w:r>
      <w:r w:rsidRPr="00177FC9">
        <w:rPr>
          <w:sz w:val="21"/>
          <w:szCs w:val="21"/>
        </w:rPr>
        <w:t xml:space="preserve">. </w:t>
      </w:r>
    </w:p>
    <w:p w:rsidR="00792B85" w:rsidRDefault="00792B85" w:rsidP="00792B85">
      <w:pPr>
        <w:pStyle w:val="Ingetavstnd"/>
      </w:pPr>
    </w:p>
    <w:tbl>
      <w:tblPr>
        <w:tblStyle w:val="Tabellrutnt"/>
        <w:tblW w:w="9350" w:type="dxa"/>
        <w:tblInd w:w="1" w:type="dxa"/>
        <w:tblLook w:val="04A0" w:firstRow="1" w:lastRow="0" w:firstColumn="1" w:lastColumn="0" w:noHBand="0" w:noVBand="1"/>
      </w:tblPr>
      <w:tblGrid>
        <w:gridCol w:w="3026"/>
        <w:gridCol w:w="6324"/>
      </w:tblGrid>
      <w:tr w:rsidR="00792B85" w:rsidRPr="008419D5" w:rsidTr="008419D5">
        <w:trPr>
          <w:trHeight w:val="381"/>
        </w:trPr>
        <w:tc>
          <w:tcPr>
            <w:tcW w:w="3026" w:type="dxa"/>
            <w:vAlign w:val="center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8419D5">
              <w:rPr>
                <w:b/>
                <w:sz w:val="24"/>
                <w:szCs w:val="24"/>
              </w:rPr>
              <w:t>Område</w:t>
            </w:r>
          </w:p>
        </w:tc>
        <w:tc>
          <w:tcPr>
            <w:tcW w:w="6324" w:type="dxa"/>
            <w:vAlign w:val="center"/>
          </w:tcPr>
          <w:p w:rsidR="00792B85" w:rsidRPr="008419D5" w:rsidRDefault="00792B85" w:rsidP="000C4B07">
            <w:pPr>
              <w:spacing w:beforeLines="40" w:before="96" w:afterLines="40" w:after="96"/>
              <w:ind w:right="-1715"/>
              <w:rPr>
                <w:b/>
                <w:sz w:val="24"/>
                <w:szCs w:val="24"/>
              </w:rPr>
            </w:pPr>
            <w:r w:rsidRPr="008419D5">
              <w:rPr>
                <w:b/>
                <w:sz w:val="24"/>
                <w:szCs w:val="24"/>
              </w:rPr>
              <w:t>Åtgärdsförslag</w:t>
            </w: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Ledarskap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främjar vi ett ledarskap som är skickligt på samarbetsrelationer och konflikthantering?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Medarbetarskap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främjar vi ökad kunskap, vilja och förmåga till konstruktivt samarbete bland medarbetarna?</w:t>
            </w:r>
            <w:bookmarkStart w:id="0" w:name="_GoBack"/>
            <w:bookmarkEnd w:id="0"/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Forum för tidig problemlösning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Vilka forum har vi där det är lätt för medarbetarna att lösa problem tidigt och i konstruktiva former?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Kultur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främjar vi utvecklingen av en problemlösande samarbetskultur?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Organisation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ger vi medarbetarna stöd för problemlösning genom tydlighet kring vilka principer och regler som gäller i organisationen?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Maktanvändning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 xml:space="preserve">Hur ser vi till att det finns goda </w:t>
            </w:r>
            <w:r w:rsidR="000C4B07">
              <w:t>möjligheter att genom maktingri</w:t>
            </w:r>
            <w:r w:rsidRPr="008419D5">
              <w:t>pande avsluta konflikter där sam-</w:t>
            </w:r>
            <w:r w:rsidRPr="008419D5">
              <w:lastRenderedPageBreak/>
              <w:t>förståndslösningar är ouppnåeliga?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  <w:tr w:rsidR="00792B85" w:rsidRPr="008419D5" w:rsidTr="00F007E8">
        <w:tc>
          <w:tcPr>
            <w:tcW w:w="3026" w:type="dxa"/>
          </w:tcPr>
          <w:p w:rsidR="00792B85" w:rsidRPr="008419D5" w:rsidRDefault="00792B85" w:rsidP="000C4B07">
            <w:pPr>
              <w:spacing w:beforeLines="40" w:before="96" w:afterLines="40" w:after="96"/>
              <w:rPr>
                <w:b/>
              </w:rPr>
            </w:pPr>
            <w:r w:rsidRPr="008419D5">
              <w:rPr>
                <w:b/>
              </w:rPr>
              <w:t>Konflikthantering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får organisationen signaler om samarbetsproblem som behöver åtgärdas?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Vem kan medarbetar</w:t>
            </w:r>
            <w:r w:rsidR="008419D5" w:rsidRPr="008419D5">
              <w:t>na</w:t>
            </w:r>
            <w:r w:rsidRPr="008419D5">
              <w:t xml:space="preserve"> vända sig till om det uppstår svårlösta konflikter?</w:t>
            </w:r>
          </w:p>
          <w:p w:rsidR="00792B85" w:rsidRPr="008419D5" w:rsidRDefault="00792B85" w:rsidP="000C4B07">
            <w:pPr>
              <w:spacing w:beforeLines="40" w:before="96" w:afterLines="40" w:after="96"/>
            </w:pPr>
            <w:r w:rsidRPr="008419D5">
              <w:t>Hur får medarbetarna tillgång till den information de behöver vid konflikter?</w:t>
            </w:r>
          </w:p>
        </w:tc>
        <w:tc>
          <w:tcPr>
            <w:tcW w:w="6324" w:type="dxa"/>
          </w:tcPr>
          <w:p w:rsidR="00792B85" w:rsidRPr="008419D5" w:rsidRDefault="00792B85" w:rsidP="000C4B07">
            <w:pPr>
              <w:spacing w:beforeLines="40" w:before="96" w:afterLines="40" w:after="96"/>
            </w:pPr>
          </w:p>
        </w:tc>
      </w:tr>
    </w:tbl>
    <w:p w:rsidR="00792B85" w:rsidRDefault="00792B85" w:rsidP="00792B85"/>
    <w:p w:rsidR="00792B85" w:rsidRPr="00D17449" w:rsidRDefault="00792B85" w:rsidP="00792B85">
      <w:pPr>
        <w:ind w:right="425"/>
        <w:rPr>
          <w:rFonts w:cstheme="minorHAnsi"/>
          <w:sz w:val="24"/>
        </w:rPr>
      </w:pPr>
    </w:p>
    <w:p w:rsidR="00792B85" w:rsidRDefault="00792B85" w:rsidP="00792B85">
      <w:pPr>
        <w:ind w:right="425"/>
        <w:rPr>
          <w:rFonts w:cstheme="minorHAnsi"/>
          <w:sz w:val="24"/>
        </w:rPr>
      </w:pPr>
    </w:p>
    <w:p w:rsidR="00782BAB" w:rsidRDefault="00782BAB" w:rsidP="00792B85">
      <w:pPr>
        <w:pStyle w:val="Ingetavstnd"/>
        <w:rPr>
          <w:rFonts w:cstheme="minorHAnsi"/>
          <w:sz w:val="24"/>
        </w:rPr>
      </w:pPr>
    </w:p>
    <w:sectPr w:rsidR="00782BAB" w:rsidSect="008419D5">
      <w:headerReference w:type="default" r:id="rId6"/>
      <w:footerReference w:type="default" r:id="rId7"/>
      <w:pgSz w:w="11906" w:h="16838"/>
      <w:pgMar w:top="2126" w:right="1418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49" w:rsidRDefault="00D17449" w:rsidP="0028345E">
      <w:pPr>
        <w:spacing w:after="0" w:line="240" w:lineRule="auto"/>
      </w:pPr>
      <w:r>
        <w:separator/>
      </w:r>
    </w:p>
  </w:endnote>
  <w:endnote w:type="continuationSeparator" w:id="0">
    <w:p w:rsidR="00D17449" w:rsidRDefault="00D1744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digo Antiqua Pro Text">
    <w:altName w:val="Indigo Antiqua Pro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digoAntiquaProText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digoAntiquaProTex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Utdrag ur boken </w:t>
    </w:r>
    <w:r>
      <w:rPr>
        <w:rFonts w:ascii="IndigoAntiquaProText-Italic" w:hAnsi="IndigoAntiquaProText-Italic" w:cs="IndigoAntiquaProText-Italic"/>
        <w:i/>
        <w:iCs/>
        <w:sz w:val="18"/>
        <w:szCs w:val="18"/>
      </w:rPr>
      <w:t xml:space="preserve">Att bygga en robust samarbetskultur. Förebygga konflikter i arbetslivet </w:t>
    </w:r>
    <w:r>
      <w:rPr>
        <w:rFonts w:ascii="IndigoAntiquaProText-Regular" w:hAnsi="IndigoAntiquaProText-Regular" w:cs="IndigoAntiquaProText-Regular"/>
        <w:sz w:val="18"/>
        <w:szCs w:val="18"/>
      </w:rPr>
      <w:t>av Helén Carlson, Thomas</w:t>
    </w:r>
  </w:p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Jordan och Anette </w:t>
    </w:r>
    <w:proofErr w:type="spellStart"/>
    <w:r>
      <w:rPr>
        <w:rFonts w:ascii="IndigoAntiquaProText-Regular" w:hAnsi="IndigoAntiquaProText-Regular" w:cs="IndigoAntiquaProText-Regular"/>
        <w:sz w:val="18"/>
        <w:szCs w:val="18"/>
      </w:rPr>
      <w:t>Olheim</w:t>
    </w:r>
    <w:proofErr w:type="spellEnd"/>
    <w:r>
      <w:rPr>
        <w:rFonts w:ascii="IndigoAntiquaProText-Regular" w:hAnsi="IndigoAntiquaProText-Regular" w:cs="IndigoAntiquaProText-Regular"/>
        <w:sz w:val="18"/>
        <w:szCs w:val="18"/>
      </w:rPr>
      <w:t>. © 2019 Författarna och Gleerups Utbildning AB.</w:t>
    </w:r>
  </w:p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</w:p>
  <w:p w:rsidR="00D17449" w:rsidRDefault="00531A3F" w:rsidP="00531A3F">
    <w:pPr>
      <w:pStyle w:val="Sidfot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Läs mer om boken på </w:t>
    </w:r>
    <w:proofErr w:type="spellStart"/>
    <w:r>
      <w:rPr>
        <w:rFonts w:ascii="IndigoAntiquaProText-Regular" w:hAnsi="IndigoAntiquaProText-Regular" w:cs="IndigoAntiquaProText-Regular"/>
        <w:sz w:val="18"/>
        <w:szCs w:val="18"/>
      </w:rPr>
      <w:t>www</w:t>
    </w:r>
    <w:proofErr w:type="spellEnd"/>
    <w:r>
      <w:rPr>
        <w:rFonts w:ascii="IndigoAntiquaProText-Regular" w:hAnsi="IndigoAntiquaProText-Regular" w:cs="IndigoAntiquaProText-Regular"/>
        <w:sz w:val="18"/>
        <w:szCs w:val="18"/>
      </w:rPr>
      <w:t>. gleerups.se, där också bokens samtliga bilagor finns för nedladdning.</w:t>
    </w:r>
  </w:p>
  <w:p w:rsidR="00531A3F" w:rsidRPr="00DB1CD5" w:rsidRDefault="00531A3F" w:rsidP="00531A3F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49" w:rsidRDefault="00D17449" w:rsidP="0028345E">
      <w:pPr>
        <w:spacing w:after="0" w:line="240" w:lineRule="auto"/>
      </w:pPr>
      <w:r>
        <w:separator/>
      </w:r>
    </w:p>
  </w:footnote>
  <w:footnote w:type="continuationSeparator" w:id="0">
    <w:p w:rsidR="00D17449" w:rsidRDefault="00D1744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49" w:rsidRDefault="008419D5" w:rsidP="008419D5">
    <w:pPr>
      <w:pStyle w:val="Sidhuvud"/>
      <w:tabs>
        <w:tab w:val="clear" w:pos="9072"/>
        <w:tab w:val="right" w:pos="9356"/>
      </w:tabs>
      <w:ind w:right="-286"/>
      <w:jc w:val="right"/>
    </w:pPr>
    <w:r>
      <w:rPr>
        <w:rFonts w:cs="Indigo Antiqua Pro Text"/>
        <w:color w:val="221E1F"/>
        <w:sz w:val="32"/>
        <w:szCs w:val="32"/>
      </w:rPr>
      <w:tab/>
    </w:r>
    <w:r w:rsidRPr="00CC3737">
      <w:rPr>
        <w:rFonts w:cs="Indigo Antiqua Pro Text"/>
        <w:color w:val="221E1F"/>
        <w:sz w:val="32"/>
        <w:szCs w:val="32"/>
      </w:rPr>
      <w:t xml:space="preserve">Bilaga </w:t>
    </w:r>
    <w:r>
      <w:rPr>
        <w:rFonts w:cs="Indigo Antiqua Pro Text"/>
        <w:color w:val="221E1F"/>
        <w:sz w:val="32"/>
        <w:szCs w:val="32"/>
      </w:rPr>
      <w:t>6</w:t>
    </w:r>
    <w:r w:rsidRPr="00CC3737">
      <w:rPr>
        <w:rFonts w:cs="Indigo Antiqua Pro Text"/>
        <w:color w:val="221E1F"/>
        <w:sz w:val="32"/>
        <w:szCs w:val="32"/>
      </w:rPr>
      <w:t>.</w:t>
    </w:r>
    <w:r>
      <w:rPr>
        <w:rFonts w:cs="Indigo Antiqua Pro Text"/>
        <w:color w:val="221E1F"/>
        <w:sz w:val="32"/>
        <w:szCs w:val="32"/>
      </w:rPr>
      <w:t>4</w:t>
    </w:r>
    <w:r w:rsidR="00D17449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510C3BC" wp14:editId="3F31CF5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5E"/>
    <w:rsid w:val="000C4B07"/>
    <w:rsid w:val="00106FA3"/>
    <w:rsid w:val="001434C5"/>
    <w:rsid w:val="001F35FF"/>
    <w:rsid w:val="002127F1"/>
    <w:rsid w:val="002749EF"/>
    <w:rsid w:val="00281E3B"/>
    <w:rsid w:val="0028345E"/>
    <w:rsid w:val="004569F9"/>
    <w:rsid w:val="004774D1"/>
    <w:rsid w:val="00531A3F"/>
    <w:rsid w:val="006E1754"/>
    <w:rsid w:val="00721143"/>
    <w:rsid w:val="007233F6"/>
    <w:rsid w:val="00782BAB"/>
    <w:rsid w:val="00792B85"/>
    <w:rsid w:val="008419D5"/>
    <w:rsid w:val="008B6433"/>
    <w:rsid w:val="00A83C4E"/>
    <w:rsid w:val="00A92039"/>
    <w:rsid w:val="00A92E8E"/>
    <w:rsid w:val="00B978BC"/>
    <w:rsid w:val="00BA56C2"/>
    <w:rsid w:val="00C42044"/>
    <w:rsid w:val="00CC0C27"/>
    <w:rsid w:val="00CC3737"/>
    <w:rsid w:val="00D17449"/>
    <w:rsid w:val="00DB1CD5"/>
    <w:rsid w:val="00F80971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97CD52"/>
  <w15:docId w15:val="{3197361F-D355-4100-A2E1-3C54D70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233F6"/>
    <w:pPr>
      <w:spacing w:after="0" w:line="240" w:lineRule="auto"/>
    </w:pPr>
  </w:style>
  <w:style w:type="table" w:styleId="Tabellrutnt">
    <w:name w:val="Table Grid"/>
    <w:basedOn w:val="Normaltabell"/>
    <w:uiPriority w:val="39"/>
    <w:rsid w:val="007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Nina Nordh</cp:lastModifiedBy>
  <cp:revision>4</cp:revision>
  <cp:lastPrinted>2014-04-24T13:34:00Z</cp:lastPrinted>
  <dcterms:created xsi:type="dcterms:W3CDTF">2019-01-28T12:50:00Z</dcterms:created>
  <dcterms:modified xsi:type="dcterms:W3CDTF">2019-01-30T10:32:00Z</dcterms:modified>
</cp:coreProperties>
</file>