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3C100" w14:textId="2E296C82" w:rsidR="00FD73A9" w:rsidRDefault="00FD73A9" w:rsidP="005F3604">
      <w:pPr>
        <w:pStyle w:val="NumreratStycke11"/>
        <w:numPr>
          <w:ilvl w:val="0"/>
          <w:numId w:val="0"/>
        </w:numPr>
        <w:rPr>
          <w:b/>
          <w:u w:val="single"/>
        </w:rPr>
      </w:pPr>
      <w:bookmarkStart w:id="0" w:name="_GoBack"/>
      <w:bookmarkEnd w:id="0"/>
      <w:r w:rsidRPr="00FD73A9">
        <w:rPr>
          <w:b/>
          <w:u w:val="single"/>
        </w:rPr>
        <w:t>BILAGA 1</w:t>
      </w:r>
    </w:p>
    <w:p w14:paraId="77675103" w14:textId="77777777" w:rsidR="009057E6" w:rsidRPr="00CB775F" w:rsidRDefault="009057E6" w:rsidP="00CB775F">
      <w:pPr>
        <w:tabs>
          <w:tab w:val="center" w:pos="4536"/>
          <w:tab w:val="right" w:pos="9072"/>
        </w:tabs>
        <w:jc w:val="center"/>
      </w:pPr>
    </w:p>
    <w:p w14:paraId="519BE370" w14:textId="77777777" w:rsidR="00CB775F" w:rsidRPr="00CB775F" w:rsidRDefault="00CB775F" w:rsidP="00CB775F">
      <w:pPr>
        <w:jc w:val="center"/>
        <w:rPr>
          <w:rStyle w:val="FormatmallFormatmallAvtalsinledningVersaler10ptFetChar"/>
          <w:b w:val="0"/>
          <w:bCs w:val="0"/>
          <w:sz w:val="28"/>
          <w:lang w:val="sv-SE"/>
        </w:rPr>
      </w:pPr>
      <w:r w:rsidRPr="00CB775F">
        <w:rPr>
          <w:rStyle w:val="FormatmallFormatmallAvtalsinledningVersaler10ptFetChar"/>
          <w:sz w:val="28"/>
          <w:lang w:val="sv-SE"/>
        </w:rPr>
        <w:t>PERSONUPPGIFTSBITRÄDESAVTAL</w:t>
      </w:r>
    </w:p>
    <w:p w14:paraId="6471298F" w14:textId="77777777" w:rsidR="00CB775F" w:rsidRPr="002D6E97" w:rsidRDefault="00CB775F" w:rsidP="00CB775F">
      <w:pPr>
        <w:rPr>
          <w:b/>
          <w:bCs/>
        </w:rPr>
      </w:pPr>
    </w:p>
    <w:p w14:paraId="6454460A" w14:textId="77777777" w:rsidR="00CB775F" w:rsidRPr="002D6E97" w:rsidRDefault="00CB775F" w:rsidP="00CB775F">
      <w:r w:rsidRPr="002D6E97">
        <w:rPr>
          <w:b/>
          <w:bCs/>
        </w:rPr>
        <w:t>Detta</w:t>
      </w:r>
      <w:r w:rsidRPr="002D6E97">
        <w:rPr>
          <w:b/>
        </w:rPr>
        <w:t xml:space="preserve"> PERSONUPPGIFTSBITRÄDESAVTAL</w:t>
      </w:r>
      <w:r w:rsidRPr="002D6E97">
        <w:t xml:space="preserve"> (detta ”</w:t>
      </w:r>
      <w:r w:rsidRPr="00FA25C5">
        <w:rPr>
          <w:b/>
        </w:rPr>
        <w:t>Biträdesavta</w:t>
      </w:r>
      <w:r w:rsidRPr="002D6E97">
        <w:rPr>
          <w:b/>
        </w:rPr>
        <w:t>l</w:t>
      </w:r>
      <w:r>
        <w:t>”) är träffat</w:t>
      </w:r>
      <w:r w:rsidRPr="002D6E97">
        <w:t xml:space="preserve"> mellan:</w:t>
      </w:r>
    </w:p>
    <w:p w14:paraId="100FC77A" w14:textId="77777777" w:rsidR="00CB775F" w:rsidRPr="002D6E97" w:rsidRDefault="00CB775F" w:rsidP="00CB775F">
      <w:pPr>
        <w:numPr>
          <w:ilvl w:val="0"/>
          <w:numId w:val="20"/>
        </w:numPr>
        <w:jc w:val="left"/>
      </w:pPr>
      <w:r>
        <w:rPr>
          <w:b/>
        </w:rPr>
        <w:t>[</w:t>
      </w:r>
      <w:r w:rsidRPr="00E0572C">
        <w:rPr>
          <w:b/>
        </w:rPr>
        <w:t>Personuppgiftsansvarig</w:t>
      </w:r>
      <w:r>
        <w:rPr>
          <w:b/>
        </w:rPr>
        <w:t>]</w:t>
      </w:r>
      <w:r>
        <w:t>, organisationsnummer [</w:t>
      </w:r>
      <w:r w:rsidRPr="00E0572C">
        <w:t>XXXXXX-XXXX</w:t>
      </w:r>
      <w:r>
        <w:t>]</w:t>
      </w:r>
      <w:r w:rsidRPr="00C05E93">
        <w:t>,</w:t>
      </w:r>
      <w:r w:rsidRPr="002D6E97">
        <w:t xml:space="preserve"> </w:t>
      </w:r>
      <w:r>
        <w:t>[</w:t>
      </w:r>
      <w:r w:rsidRPr="00E0572C">
        <w:t>adress]</w:t>
      </w:r>
      <w:r>
        <w:t xml:space="preserve"> </w:t>
      </w:r>
      <w:r w:rsidRPr="002D6E97">
        <w:t>(”</w:t>
      </w:r>
      <w:r w:rsidRPr="002D6E97">
        <w:rPr>
          <w:b/>
        </w:rPr>
        <w:t>Personuppgiftsansvarig</w:t>
      </w:r>
      <w:r w:rsidRPr="002D6E97">
        <w:t xml:space="preserve">”), och </w:t>
      </w:r>
    </w:p>
    <w:p w14:paraId="48643EA1" w14:textId="77777777" w:rsidR="00CB775F" w:rsidRPr="002D6E97" w:rsidRDefault="00CB775F" w:rsidP="00CB775F">
      <w:pPr>
        <w:pStyle w:val="Numrering1"/>
      </w:pPr>
      <w:r w:rsidRPr="00721F29">
        <w:rPr>
          <w:b/>
        </w:rPr>
        <w:t>Gleerups Utbildning Aktiebolag</w:t>
      </w:r>
      <w:r w:rsidRPr="00721F29">
        <w:t>, or</w:t>
      </w:r>
      <w:r>
        <w:t>ganisationsnummer 556080-2133, Box 367,</w:t>
      </w:r>
      <w:r w:rsidRPr="00721F29">
        <w:t xml:space="preserve"> 201 23 Malmö,</w:t>
      </w:r>
      <w:r w:rsidRPr="00721F29">
        <w:rPr>
          <w:b/>
        </w:rPr>
        <w:t xml:space="preserve"> </w:t>
      </w:r>
      <w:r w:rsidRPr="002D6E97">
        <w:t>(”</w:t>
      </w:r>
      <w:r w:rsidRPr="00A735DB">
        <w:rPr>
          <w:b/>
        </w:rPr>
        <w:t>Personuppgiftsbiträde</w:t>
      </w:r>
      <w:r w:rsidRPr="002D6E97">
        <w:t>”).</w:t>
      </w:r>
    </w:p>
    <w:p w14:paraId="48C37FE1" w14:textId="77777777" w:rsidR="00CB775F" w:rsidRPr="002D6E97" w:rsidRDefault="00CB775F" w:rsidP="00CB775F">
      <w:pPr>
        <w:ind w:left="1418"/>
      </w:pPr>
      <w:r w:rsidRPr="002D6E97">
        <w:t>Härefter enskilt benämnd ”</w:t>
      </w:r>
      <w:r w:rsidRPr="002D6E97">
        <w:rPr>
          <w:b/>
        </w:rPr>
        <w:t>Part</w:t>
      </w:r>
      <w:r w:rsidRPr="002D6E97">
        <w:t>” och tillsammans ”</w:t>
      </w:r>
      <w:r w:rsidRPr="002D6E97">
        <w:rPr>
          <w:b/>
        </w:rPr>
        <w:t>Parterna</w:t>
      </w:r>
      <w:r w:rsidRPr="002D6E97">
        <w:t>”.</w:t>
      </w:r>
    </w:p>
    <w:p w14:paraId="0F0DA8F7" w14:textId="77777777" w:rsidR="00CB775F" w:rsidRPr="002D6E97" w:rsidRDefault="00CB775F" w:rsidP="00E87D98">
      <w:pPr>
        <w:pStyle w:val="Rubrik1"/>
        <w:numPr>
          <w:ilvl w:val="0"/>
          <w:numId w:val="24"/>
        </w:numPr>
      </w:pPr>
      <w:r w:rsidRPr="002D6E97">
        <w:t>Bakgrund</w:t>
      </w:r>
    </w:p>
    <w:p w14:paraId="1A17D77C" w14:textId="77777777" w:rsidR="00CB775F" w:rsidRPr="002D6E97" w:rsidRDefault="00CB775F" w:rsidP="00CB775F">
      <w:pPr>
        <w:pStyle w:val="NumreratStycke11"/>
      </w:pPr>
      <w:r>
        <w:t xml:space="preserve">Detta </w:t>
      </w:r>
      <w:r w:rsidRPr="00FA25C5">
        <w:t>Biträdesavtal</w:t>
      </w:r>
      <w:r w:rsidRPr="002D6E97">
        <w:t xml:space="preserve"> reglerar </w:t>
      </w:r>
      <w:r>
        <w:t xml:space="preserve">den </w:t>
      </w:r>
      <w:r w:rsidRPr="002D6E97">
        <w:t xml:space="preserve">Personuppgiftsansvariges rättigheter och skyldigheter i egenskap av </w:t>
      </w:r>
      <w:r w:rsidRPr="00DB634B">
        <w:rPr>
          <w:i/>
        </w:rPr>
        <w:t>personuppgiftsansvarig</w:t>
      </w:r>
      <w:r w:rsidRPr="002D6E97">
        <w:t xml:space="preserve"> och Personuppgift</w:t>
      </w:r>
      <w:r>
        <w:t>s</w:t>
      </w:r>
      <w:r w:rsidRPr="002D6E97">
        <w:t xml:space="preserve">biträdets rättigheter och skyldigheter i egenskap av </w:t>
      </w:r>
      <w:r w:rsidRPr="00DB634B">
        <w:rPr>
          <w:i/>
        </w:rPr>
        <w:t>personuppgiftsbiträde</w:t>
      </w:r>
      <w:r w:rsidRPr="002D6E97">
        <w:t xml:space="preserve"> när Personuppgift</w:t>
      </w:r>
      <w:r>
        <w:t>s</w:t>
      </w:r>
      <w:r w:rsidRPr="002D6E97">
        <w:t xml:space="preserve">biträdet behandlar personuppgifter för </w:t>
      </w:r>
      <w:r>
        <w:t xml:space="preserve">den </w:t>
      </w:r>
      <w:r w:rsidRPr="002D6E97">
        <w:t>Personuppgift</w:t>
      </w:r>
      <w:r>
        <w:t>s</w:t>
      </w:r>
      <w:r w:rsidRPr="002D6E97">
        <w:t xml:space="preserve">ansvariges räkning.  </w:t>
      </w:r>
    </w:p>
    <w:p w14:paraId="1FB27C07" w14:textId="77777777" w:rsidR="00CB775F" w:rsidRPr="002D6E97" w:rsidRDefault="00CB775F" w:rsidP="00CB775F">
      <w:pPr>
        <w:pStyle w:val="Rubrik1"/>
        <w:ind w:left="850" w:hanging="850"/>
      </w:pPr>
      <w:r w:rsidRPr="002D6E97">
        <w:t>DEFINITIONER</w:t>
      </w:r>
    </w:p>
    <w:p w14:paraId="1D4CD310" w14:textId="77777777" w:rsidR="00CB775F" w:rsidRDefault="00CB775F" w:rsidP="00CB775F">
      <w:pPr>
        <w:pStyle w:val="NumreratStycke11"/>
      </w:pPr>
      <w:r w:rsidRPr="002D6E97">
        <w:t xml:space="preserve">Begrepp i detta </w:t>
      </w:r>
      <w:r w:rsidRPr="00FA25C5">
        <w:t>Biträdesavtal</w:t>
      </w:r>
      <w:r w:rsidRPr="002D6E97">
        <w:t xml:space="preserve"> ska tolkas i enlighet med tillämplig dataskyddslagstiftning</w:t>
      </w:r>
      <w:r>
        <w:t>.</w:t>
      </w:r>
    </w:p>
    <w:p w14:paraId="2749E155" w14:textId="77777777" w:rsidR="00CB775F" w:rsidRPr="002D6E97" w:rsidRDefault="00CB775F" w:rsidP="00CB775F">
      <w:pPr>
        <w:pStyle w:val="Rubrik1"/>
        <w:ind w:left="850" w:hanging="850"/>
      </w:pPr>
      <w:r w:rsidRPr="002D6E97">
        <w:t xml:space="preserve">Bilagor till </w:t>
      </w:r>
      <w:r>
        <w:t>BITRÄDES</w:t>
      </w:r>
      <w:r w:rsidRPr="002D6E97">
        <w:t>Avtalet</w:t>
      </w:r>
    </w:p>
    <w:p w14:paraId="58564F85" w14:textId="77777777" w:rsidR="00CB775F" w:rsidRPr="002D6E97" w:rsidRDefault="00CB775F" w:rsidP="00CB775F">
      <w:pPr>
        <w:tabs>
          <w:tab w:val="left" w:pos="851"/>
        </w:tabs>
        <w:ind w:left="851"/>
      </w:pPr>
      <w:r w:rsidRPr="002D6E97">
        <w:t>Specifikation över behandlingen av personuppgifter</w:t>
      </w:r>
      <w:r w:rsidRPr="002D6E97">
        <w:tab/>
        <w:t>Bilaga 1</w:t>
      </w:r>
    </w:p>
    <w:p w14:paraId="023592C3" w14:textId="77777777" w:rsidR="00CB775F" w:rsidRPr="002D6E97" w:rsidRDefault="00CB775F" w:rsidP="00CB775F">
      <w:pPr>
        <w:tabs>
          <w:tab w:val="left" w:pos="851"/>
        </w:tabs>
        <w:ind w:left="851"/>
      </w:pPr>
      <w:r w:rsidRPr="00AB1ABC">
        <w:t>På förhand godkända</w:t>
      </w:r>
      <w:r>
        <w:t xml:space="preserve"> underbiträden</w:t>
      </w:r>
      <w:r>
        <w:tab/>
      </w:r>
      <w:r>
        <w:tab/>
        <w:t>Bilaga 2</w:t>
      </w:r>
    </w:p>
    <w:p w14:paraId="5C4BF677" w14:textId="77777777" w:rsidR="00CB775F" w:rsidRPr="002D6E97" w:rsidRDefault="00CB775F" w:rsidP="00CB775F">
      <w:pPr>
        <w:pStyle w:val="Rubrik1"/>
        <w:ind w:left="850" w:hanging="850"/>
      </w:pPr>
      <w:r w:rsidRPr="002D6E97">
        <w:rPr>
          <w:bCs/>
        </w:rPr>
        <w:t>Behandling av personuppgifter</w:t>
      </w:r>
    </w:p>
    <w:p w14:paraId="693B12D7" w14:textId="77777777" w:rsidR="00CB775F" w:rsidRPr="002D6E97" w:rsidRDefault="00CB775F" w:rsidP="00CB775F">
      <w:pPr>
        <w:pStyle w:val="NumreratStycke11"/>
        <w:jc w:val="left"/>
      </w:pPr>
      <w:r w:rsidRPr="002D6E97">
        <w:t xml:space="preserve">Personuppgiftsbiträdet förbinder sig att endast behandla personuppgifter enligt </w:t>
      </w:r>
      <w:r>
        <w:t>dokumenterade</w:t>
      </w:r>
      <w:r w:rsidRPr="002D6E97">
        <w:t xml:space="preserve"> instruktioner från Personuppgiftsansvarig</w:t>
      </w:r>
      <w:r>
        <w:t>, såvida inte annat följer av tillämplig dataskyddslagstiftning</w:t>
      </w:r>
      <w:r w:rsidRPr="002D6E97">
        <w:t>.</w:t>
      </w:r>
      <w:r>
        <w:t xml:space="preserve"> </w:t>
      </w:r>
      <w:r w:rsidRPr="002D6E97">
        <w:t xml:space="preserve">Den Personuppgiftsansvariges ursprungliga instruktioner till Personuppgiftsbiträdet om behandlingens föremål och varaktighet, behandlingens karaktär och ändamål, typ av personuppgifter och </w:t>
      </w:r>
      <w:r w:rsidRPr="00673D11">
        <w:t>kategorier</w:t>
      </w:r>
      <w:r w:rsidRPr="002D6E97">
        <w:t xml:space="preserve"> av registrerade anges i detta </w:t>
      </w:r>
      <w:r w:rsidRPr="00FA25C5">
        <w:t>Biträdesavtal</w:t>
      </w:r>
      <w:r w:rsidRPr="002D6E97">
        <w:t xml:space="preserve"> och i </w:t>
      </w:r>
      <w:r w:rsidRPr="002D6E97">
        <w:rPr>
          <w:u w:val="single"/>
        </w:rPr>
        <w:t>Bilaga 1</w:t>
      </w:r>
      <w:r w:rsidRPr="002D6E97">
        <w:t>.</w:t>
      </w:r>
    </w:p>
    <w:p w14:paraId="1A4EAA42" w14:textId="77777777" w:rsidR="00CB775F" w:rsidRDefault="00CB775F" w:rsidP="00CB775F">
      <w:pPr>
        <w:pStyle w:val="NumreratStycke11"/>
      </w:pPr>
      <w:r w:rsidRPr="002D6E97">
        <w:t xml:space="preserve">Den Personuppgiftsansvarige bekräftar att Personuppgiftsbiträdets skyldigheter enligt detta </w:t>
      </w:r>
      <w:r w:rsidRPr="00FA25C5">
        <w:t>Biträdesavtal</w:t>
      </w:r>
      <w:r w:rsidRPr="002D6E97">
        <w:t xml:space="preserve">, inklusive </w:t>
      </w:r>
      <w:r w:rsidRPr="002D6E97">
        <w:rPr>
          <w:u w:val="single"/>
        </w:rPr>
        <w:t>Bilaga 1</w:t>
      </w:r>
      <w:r>
        <w:t xml:space="preserve">, </w:t>
      </w:r>
      <w:r w:rsidRPr="002D6E97">
        <w:t xml:space="preserve">utgör de fullständiga instruktioner som ska </w:t>
      </w:r>
      <w:r>
        <w:t>följas</w:t>
      </w:r>
      <w:r w:rsidRPr="002D6E97">
        <w:t xml:space="preserve"> av Personuppgiftsbiträdet. Alla ändringar i den Personuppgiftsansvariges instruktioner ska förhandlas separat och ska, för att bli gällande, dokumenteras skriftlig</w:t>
      </w:r>
      <w:r>
        <w:t>t</w:t>
      </w:r>
      <w:r w:rsidRPr="002D6E97">
        <w:t xml:space="preserve"> och undertecknas av båda </w:t>
      </w:r>
      <w:r>
        <w:t>P</w:t>
      </w:r>
      <w:r w:rsidRPr="002D6E97">
        <w:t>arter</w:t>
      </w:r>
      <w:r>
        <w:t xml:space="preserve">. Den Personuppgiftsansvarige är skyldig att inte, utan sådan skriftlig överenskommelse, låta Personuppgiftsbiträdet behandla andra kategorier av personuppgifter, eller behandla personuppgifter om andra kategorier av registrerade, än vad som anges i </w:t>
      </w:r>
      <w:r>
        <w:rPr>
          <w:u w:val="single"/>
        </w:rPr>
        <w:t>Bilaga 1</w:t>
      </w:r>
      <w:r>
        <w:t>.</w:t>
      </w:r>
    </w:p>
    <w:p w14:paraId="56E66BE2" w14:textId="77777777" w:rsidR="00CB775F" w:rsidRPr="002D6E97" w:rsidRDefault="00CB775F" w:rsidP="00CB775F">
      <w:pPr>
        <w:pStyle w:val="NumreratStycke11"/>
      </w:pPr>
      <w:r w:rsidRPr="001705E0">
        <w:lastRenderedPageBreak/>
        <w:t>Personuppgiftsbiträdet ska omedelbart informera</w:t>
      </w:r>
      <w:r>
        <w:t xml:space="preserve"> den Personuppgiftsansvarige om </w:t>
      </w:r>
      <w:r w:rsidRPr="001705E0">
        <w:t xml:space="preserve">Personuppgiftsbiträdet anser att en instruktion från den Personuppgiftsansvarige avseende </w:t>
      </w:r>
      <w:r>
        <w:t>behandlingen</w:t>
      </w:r>
      <w:r w:rsidRPr="001705E0">
        <w:t xml:space="preserve"> av personuppgifter strider mot tillämplig dataskyddslagstiftning.</w:t>
      </w:r>
    </w:p>
    <w:p w14:paraId="60C5A8FF" w14:textId="77777777" w:rsidR="00CB775F" w:rsidRDefault="00CB775F" w:rsidP="00CB775F">
      <w:pPr>
        <w:pStyle w:val="NumreratStycke11"/>
      </w:pPr>
      <w:bookmarkStart w:id="1" w:name="_Ref454289939"/>
      <w:bookmarkStart w:id="2" w:name="_Ref454291541"/>
      <w:r w:rsidRPr="002D6E97">
        <w:t xml:space="preserve">Personuppgiftsbiträdet ska, i den utsträckning som krävs enligt tillämplig dataskyddslagstiftning och enligt den Personuppgiftsansvariges skriftliga instruktioner i varje enskilt fall, </w:t>
      </w:r>
      <w:r>
        <w:t>bistå</w:t>
      </w:r>
      <w:r w:rsidRPr="002D6E97">
        <w:t xml:space="preserve"> den Personuppgiftsansvarige vid fullgörandet av dennes skyldigheter enligt tillämplig dataskyddslagstiftning.</w:t>
      </w:r>
    </w:p>
    <w:p w14:paraId="19F12E0F" w14:textId="77777777" w:rsidR="00CB775F" w:rsidRPr="002D6E97" w:rsidRDefault="00CB775F" w:rsidP="00CB775F">
      <w:pPr>
        <w:pStyle w:val="Rubrik1"/>
        <w:ind w:left="850" w:hanging="850"/>
      </w:pPr>
      <w:bookmarkStart w:id="3" w:name="_Ref479240668"/>
      <w:r>
        <w:t>UTLÄMNANDE av PERSONUPPGIFTER</w:t>
      </w:r>
      <w:bookmarkEnd w:id="3"/>
    </w:p>
    <w:p w14:paraId="5480ACBF" w14:textId="77777777" w:rsidR="00CB775F" w:rsidRPr="0060635D" w:rsidRDefault="00CB775F" w:rsidP="00CB775F">
      <w:pPr>
        <w:pStyle w:val="NumreratStycke11"/>
      </w:pPr>
      <w:bookmarkStart w:id="4" w:name="_Ref452649808"/>
      <w:bookmarkEnd w:id="1"/>
      <w:bookmarkEnd w:id="2"/>
      <w:r w:rsidRPr="0060635D">
        <w:t xml:space="preserve">Personuppgiftsbiträdet förbinder sig att inte utan föregående skriftligt medgivande från </w:t>
      </w:r>
      <w:r>
        <w:t>den Personuppgiftsansvarige</w:t>
      </w:r>
      <w:r w:rsidRPr="0060635D">
        <w:t xml:space="preserve"> utlämna eller på annat sätt göra personuppgifter so</w:t>
      </w:r>
      <w:r>
        <w:t>m behandlas enligt detta B</w:t>
      </w:r>
      <w:r w:rsidRPr="0060635D">
        <w:t>iträdesavtal tillgängliga för tredje part, om annat inte följer av svensk eller europeisk lag, domstols- eller myndighetsbeslut.</w:t>
      </w:r>
    </w:p>
    <w:p w14:paraId="676FF72C" w14:textId="77777777" w:rsidR="00CB775F" w:rsidRDefault="00CB775F" w:rsidP="00CB775F">
      <w:pPr>
        <w:pStyle w:val="NumreratStycke11"/>
      </w:pPr>
      <w:r w:rsidRPr="002D6E97">
        <w:t xml:space="preserve">Om </w:t>
      </w:r>
      <w:r>
        <w:t xml:space="preserve">en </w:t>
      </w:r>
      <w:r w:rsidRPr="002D6E97">
        <w:t xml:space="preserve">registrerad begär information från Personuppgiftsbiträdet om behandlingen av </w:t>
      </w:r>
      <w:r>
        <w:t xml:space="preserve">dennes </w:t>
      </w:r>
      <w:r w:rsidRPr="002D6E97">
        <w:t xml:space="preserve">personuppgifter ska Personuppgiftsbiträdet </w:t>
      </w:r>
      <w:r w:rsidRPr="00111CA4">
        <w:t xml:space="preserve">utan onödigt dröjsmål </w:t>
      </w:r>
      <w:r w:rsidRPr="002D6E97">
        <w:t>hänskjuta sådan begäran till den Personuppgiftsansvarige.</w:t>
      </w:r>
    </w:p>
    <w:p w14:paraId="4D6A4061" w14:textId="77777777" w:rsidR="00CB775F" w:rsidRPr="002D6E97" w:rsidRDefault="00CB775F" w:rsidP="00CB775F">
      <w:pPr>
        <w:pStyle w:val="NumreratStycke11"/>
      </w:pPr>
      <w:r>
        <w:t xml:space="preserve">Om behörig myndighet </w:t>
      </w:r>
      <w:r w:rsidRPr="00111CA4">
        <w:t xml:space="preserve">begär information från Personuppgiftsbiträdet om behandlingen av personuppgifter ska Personuppgiftsbiträdet utan onödigt dröjsmål </w:t>
      </w:r>
      <w:r>
        <w:t>informera den Personuppgifts</w:t>
      </w:r>
      <w:r w:rsidRPr="00111CA4">
        <w:t>ansvarige</w:t>
      </w:r>
      <w:r>
        <w:t xml:space="preserve"> om detta</w:t>
      </w:r>
      <w:r w:rsidRPr="00111CA4">
        <w:t>.</w:t>
      </w:r>
      <w:r w:rsidRPr="002D6E97">
        <w:t xml:space="preserve"> Personuppgifts</w:t>
      </w:r>
      <w:r>
        <w:t>-</w:t>
      </w:r>
      <w:r w:rsidRPr="002D6E97">
        <w:t>biträdet får inte i något avseende handla för den Personuppgiftsansvariges räkning eller som ombud för denne, och får inte utan föregående medgivande från den Personuppgiftsansvarige överföra eller på annat sätt lämna ut personuppgifter eller andra uppgifter rörande behandlingen av personuppgifter till tredje part</w:t>
      </w:r>
      <w:r>
        <w:t xml:space="preserve">, </w:t>
      </w:r>
      <w:r w:rsidRPr="00111CA4">
        <w:t xml:space="preserve">om annat inte följer </w:t>
      </w:r>
      <w:r>
        <w:t xml:space="preserve">av svensk eller europeisk </w:t>
      </w:r>
      <w:r w:rsidRPr="00111CA4">
        <w:t>lag, do</w:t>
      </w:r>
      <w:r>
        <w:t>mstols- eller myndighetsbeslut.</w:t>
      </w:r>
      <w:r w:rsidRPr="002D6E97">
        <w:t xml:space="preserve"> </w:t>
      </w:r>
    </w:p>
    <w:p w14:paraId="0034AA93" w14:textId="77777777" w:rsidR="00CB775F" w:rsidRPr="002D6E97" w:rsidRDefault="00CB775F" w:rsidP="00CB775F">
      <w:pPr>
        <w:pStyle w:val="NumreratStycke11"/>
      </w:pPr>
      <w:r w:rsidRPr="002D6E97">
        <w:t xml:space="preserve">Om det enligt tillämpliga </w:t>
      </w:r>
      <w:r>
        <w:t xml:space="preserve">svenska eller europeiska </w:t>
      </w:r>
      <w:r w:rsidRPr="002D6E97">
        <w:t>lagar och regelverk begärs att Personuppgiftsbiträdet ska utlämna personuppgifter som Personuppgiftsbiträdet behandlar för den Personuppgiftsansvariges räkning, är Personuppgiftsbiträdet skyldig</w:t>
      </w:r>
      <w:r>
        <w:t>t</w:t>
      </w:r>
      <w:r w:rsidRPr="002D6E97">
        <w:t xml:space="preserve"> att omgående meddela den Personuppgiftsansvarige om detta</w:t>
      </w:r>
      <w:r>
        <w:t xml:space="preserve">, </w:t>
      </w:r>
      <w:r w:rsidRPr="00111CA4">
        <w:t xml:space="preserve">om annat inte följer </w:t>
      </w:r>
      <w:r>
        <w:t xml:space="preserve">av aktuell </w:t>
      </w:r>
      <w:r w:rsidRPr="00111CA4">
        <w:t>lag, domstols- eller myndighetsbeslut</w:t>
      </w:r>
      <w:r>
        <w:t>,</w:t>
      </w:r>
      <w:r w:rsidRPr="002D6E97">
        <w:t xml:space="preserve"> och att i samband med utlämnandet begära att uppgifterna behandlas med sekretess.</w:t>
      </w:r>
      <w:bookmarkEnd w:id="4"/>
    </w:p>
    <w:p w14:paraId="7F807B00" w14:textId="77777777" w:rsidR="00CB775F" w:rsidRPr="002D6E97" w:rsidRDefault="00CB775F" w:rsidP="00CB775F">
      <w:pPr>
        <w:pStyle w:val="Rubrik1"/>
        <w:ind w:left="850" w:hanging="850"/>
      </w:pPr>
      <w:r w:rsidRPr="002D6E97">
        <w:rPr>
          <w:bCs/>
        </w:rPr>
        <w:t>UnderbiträdeN och tredjelandsöverföringar</w:t>
      </w:r>
    </w:p>
    <w:p w14:paraId="7EFBB8A4" w14:textId="459D8568" w:rsidR="00CB775F" w:rsidRPr="002D6E97" w:rsidRDefault="00CB775F" w:rsidP="00A63656">
      <w:pPr>
        <w:pStyle w:val="NumreratStycke11"/>
      </w:pPr>
      <w:r>
        <w:t xml:space="preserve">Den Personuppgiftsansvarige godkänner att </w:t>
      </w:r>
      <w:r w:rsidRPr="002D6E97">
        <w:t>Personuppgiftsbi</w:t>
      </w:r>
      <w:r w:rsidR="003E629B">
        <w:t>trädet får anlita underbiträden</w:t>
      </w:r>
      <w:r w:rsidR="003449E0" w:rsidRPr="003449E0">
        <w:t xml:space="preserve"> </w:t>
      </w:r>
      <w:r w:rsidRPr="002D6E97">
        <w:t xml:space="preserve">Personuppgiftsbiträdet ska tillse att underbiträden är bundna av skriftliga avtal som ålägger dem motsvarande skyldigheter vid databehandlingen som de skyldigheter som gäller enligt detta </w:t>
      </w:r>
      <w:r w:rsidRPr="00FA25C5">
        <w:t>Biträdesavtal</w:t>
      </w:r>
      <w:r w:rsidRPr="002D6E97">
        <w:t xml:space="preserve">. </w:t>
      </w:r>
      <w:r w:rsidRPr="003449E0">
        <w:rPr>
          <w:u w:val="single"/>
        </w:rPr>
        <w:t>Bilaga 2</w:t>
      </w:r>
      <w:r w:rsidRPr="002D6E97">
        <w:t xml:space="preserve"> innehåller en lista på </w:t>
      </w:r>
      <w:r>
        <w:t>i förhand godkända</w:t>
      </w:r>
      <w:r w:rsidRPr="002D6E97">
        <w:t xml:space="preserve"> underbiträden från och med dagen för ikraftträdandet av detta </w:t>
      </w:r>
      <w:r w:rsidRPr="00FA25C5">
        <w:t>Biträdesavtal</w:t>
      </w:r>
      <w:r w:rsidRPr="002D6E97">
        <w:t>.</w:t>
      </w:r>
    </w:p>
    <w:p w14:paraId="19E76DBB" w14:textId="524BC318" w:rsidR="00CB775F" w:rsidRPr="003449E0" w:rsidRDefault="00344DA3" w:rsidP="00B95472">
      <w:pPr>
        <w:pStyle w:val="NumreratStycke11"/>
      </w:pPr>
      <w:r w:rsidRPr="00344DA3">
        <w:rPr>
          <w:rFonts w:cs="Arial"/>
          <w:iCs/>
          <w:szCs w:val="22"/>
          <w:shd w:val="clear" w:color="auto" w:fill="FFFFFF"/>
        </w:rPr>
        <w:t>Lagring och övrig</w:t>
      </w:r>
      <w:r>
        <w:rPr>
          <w:rFonts w:cs="Arial"/>
          <w:iCs/>
          <w:szCs w:val="22"/>
          <w:shd w:val="clear" w:color="auto" w:fill="FFFFFF"/>
        </w:rPr>
        <w:t xml:space="preserve"> behandling av </w:t>
      </w:r>
      <w:r w:rsidRPr="00344DA3">
        <w:rPr>
          <w:rFonts w:cs="Arial"/>
          <w:iCs/>
          <w:szCs w:val="22"/>
          <w:shd w:val="clear" w:color="auto" w:fill="FFFFFF"/>
        </w:rPr>
        <w:t>personuppgifterna </w:t>
      </w:r>
      <w:r w:rsidR="00244A8A">
        <w:rPr>
          <w:rFonts w:cs="Arial"/>
          <w:iCs/>
          <w:color w:val="222222"/>
          <w:szCs w:val="22"/>
          <w:shd w:val="clear" w:color="auto" w:fill="FFFFFF"/>
        </w:rPr>
        <w:t>sker inom EU</w:t>
      </w:r>
      <w:r w:rsidRPr="00344DA3">
        <w:rPr>
          <w:rFonts w:cs="Arial"/>
          <w:iCs/>
          <w:color w:val="222222"/>
          <w:szCs w:val="22"/>
          <w:shd w:val="clear" w:color="auto" w:fill="FFFFFF"/>
        </w:rPr>
        <w:t xml:space="preserve">/EES huvudsakligen på servrar som tillhandahålls av Amazon Web Services </w:t>
      </w:r>
      <w:r>
        <w:rPr>
          <w:rFonts w:cs="Arial"/>
          <w:iCs/>
          <w:color w:val="222222"/>
          <w:szCs w:val="22"/>
          <w:shd w:val="clear" w:color="auto" w:fill="FFFFFF"/>
        </w:rPr>
        <w:t>i Region EU West 1 Ireland</w:t>
      </w:r>
      <w:r w:rsidRPr="00344DA3">
        <w:rPr>
          <w:rFonts w:cs="Arial"/>
          <w:iCs/>
          <w:color w:val="222222"/>
          <w:szCs w:val="22"/>
          <w:shd w:val="clear" w:color="auto" w:fill="FFFFFF"/>
        </w:rPr>
        <w:t xml:space="preserve"> samt av Amazon Web Services i </w:t>
      </w:r>
      <w:r>
        <w:rPr>
          <w:rFonts w:cs="Arial"/>
          <w:iCs/>
          <w:color w:val="222222"/>
          <w:szCs w:val="22"/>
          <w:shd w:val="clear" w:color="auto" w:fill="FFFFFF"/>
        </w:rPr>
        <w:t>Region EU Central Frankfurt.</w:t>
      </w:r>
      <w:r w:rsidRPr="00344DA3">
        <w:rPr>
          <w:rFonts w:cs="Arial"/>
          <w:iCs/>
          <w:color w:val="222222"/>
          <w:szCs w:val="22"/>
          <w:shd w:val="clear" w:color="auto" w:fill="FFFFFF"/>
        </w:rPr>
        <w:t xml:space="preserve"> I exceptionella fall, t.ex. efter beslut i amerikansk domstol som innebär krav på </w:t>
      </w:r>
      <w:r w:rsidRPr="00344DA3">
        <w:rPr>
          <w:rFonts w:cs="Arial"/>
          <w:iCs/>
          <w:color w:val="222222"/>
          <w:szCs w:val="22"/>
          <w:shd w:val="clear" w:color="auto" w:fill="FFFFFF"/>
        </w:rPr>
        <w:lastRenderedPageBreak/>
        <w:t xml:space="preserve">tillgång till vissa personuppgifter, kan </w:t>
      </w:r>
      <w:r>
        <w:rPr>
          <w:rFonts w:cs="Arial"/>
          <w:iCs/>
          <w:color w:val="222222"/>
          <w:szCs w:val="22"/>
          <w:shd w:val="clear" w:color="auto" w:fill="FFFFFF"/>
        </w:rPr>
        <w:t>personuppgifter</w:t>
      </w:r>
      <w:r w:rsidRPr="00344DA3">
        <w:rPr>
          <w:rFonts w:cs="Arial"/>
          <w:iCs/>
          <w:color w:val="222222"/>
          <w:szCs w:val="22"/>
          <w:shd w:val="clear" w:color="auto" w:fill="FFFFFF"/>
        </w:rPr>
        <w:t xml:space="preserve"> komma att överföras från Amazon Web Services till USA.</w:t>
      </w:r>
      <w:r>
        <w:rPr>
          <w:rFonts w:cs="Arial"/>
          <w:iCs/>
          <w:color w:val="222222"/>
          <w:szCs w:val="22"/>
          <w:shd w:val="clear" w:color="auto" w:fill="FFFFFF"/>
        </w:rPr>
        <w:t xml:space="preserve"> </w:t>
      </w:r>
      <w:r w:rsidR="00CB775F" w:rsidRPr="003449E0">
        <w:t>Om personuppgifter överförs till, eller åtkomst möjliggörs från, plats utanför EU/EES ska Personuppgiftsbiträdet säkerställa att det finns en laglig grund för överföringen enligt tillämplig dataskyddslagstiftning, till exempel EU</w:t>
      </w:r>
      <w:r w:rsidR="00CB775F" w:rsidRPr="003449E0">
        <w:noBreakHyphen/>
        <w:t>kommissionens modellklausuler. Personuppgiftsansvarig ger Personuppgiftsbiträdet mandat att för Personuppgiftsansvarigs räkning ingå EU-kommissionens modellklausuler med underbiträden.</w:t>
      </w:r>
      <w:r w:rsidR="00B95472" w:rsidRPr="003449E0">
        <w:t xml:space="preserve"> Om Personuppgiftsbiträdet avser att överföra personuppgifter till ett underbiträde med stöd av Privacy Shield (eller det regelverk som kan komma att ersätta densamma) ska Personuppgiftsbiträdet säkerställa att underbiträdet har anslutit sig till regelverket innan personuppgifterna överförs.</w:t>
      </w:r>
    </w:p>
    <w:p w14:paraId="5E69660A" w14:textId="77777777" w:rsidR="00CB775F" w:rsidRPr="002D6E97" w:rsidRDefault="00CB775F" w:rsidP="00CB775F">
      <w:pPr>
        <w:pStyle w:val="NumreratStycke11"/>
      </w:pPr>
      <w:r w:rsidRPr="002D6E97">
        <w:t xml:space="preserve">Om Personuppgiftsbiträdet avser att anlita ett nytt </w:t>
      </w:r>
      <w:r>
        <w:t xml:space="preserve">eller ersätta ett befintligt </w:t>
      </w:r>
      <w:r w:rsidRPr="002D6E97">
        <w:t xml:space="preserve">underbiträde för att behandla personuppgifter som omfattas av detta </w:t>
      </w:r>
      <w:r w:rsidRPr="00FA25C5">
        <w:t>Biträdesavtal</w:t>
      </w:r>
      <w:r w:rsidRPr="002D6E97">
        <w:t xml:space="preserve"> ska Personuppgiftsbiträdet </w:t>
      </w:r>
      <w:r>
        <w:t>i förväg</w:t>
      </w:r>
      <w:r w:rsidRPr="002D6E97">
        <w:t xml:space="preserve"> </w:t>
      </w:r>
      <w:r>
        <w:t>informera</w:t>
      </w:r>
      <w:r w:rsidRPr="002D6E97">
        <w:t xml:space="preserve"> den Personuppgiftsansvarige </w:t>
      </w:r>
      <w:r>
        <w:t xml:space="preserve">om detta </w:t>
      </w:r>
      <w:r w:rsidRPr="002D6E97">
        <w:t xml:space="preserve">och bereda denne möjlighet att framföra invändningar. </w:t>
      </w:r>
      <w:r>
        <w:t xml:space="preserve">Sådana invändningar ska ske skriftligen utan oskäligt dröjsmål från det att den Personuppgiftsansvarige fått informationen. </w:t>
      </w:r>
      <w:r w:rsidRPr="00F96C2B">
        <w:t xml:space="preserve">Personuppgiftsbiträdet ska förse den Personuppgiftsansvarige med all information som denne skäligen kan begära för att bedöma om anlitandet av det föreslagna underbiträdet kommer att säkerställa efterlevnaden av den Personuppgiftsansvariges skyldigheter enligt detta </w:t>
      </w:r>
      <w:r w:rsidRPr="00FA25C5">
        <w:t>Biträdesavtal</w:t>
      </w:r>
      <w:r w:rsidRPr="00F96C2B">
        <w:t xml:space="preserve"> och tillämplig dataskyddslagstiftning.</w:t>
      </w:r>
      <w:r>
        <w:t xml:space="preserve"> </w:t>
      </w:r>
      <w:r w:rsidRPr="002D6E97">
        <w:t xml:space="preserve">Om efterlevnaden av dessa skyldigheter, </w:t>
      </w:r>
      <w:r w:rsidRPr="00673D11">
        <w:t xml:space="preserve">enligt Personuppgiftsansvariges </w:t>
      </w:r>
      <w:r>
        <w:t>befogade</w:t>
      </w:r>
      <w:r w:rsidRPr="002D6E97">
        <w:t xml:space="preserve"> uppfattning, inte möjliggörs genom det föreslagna underbiträdet</w:t>
      </w:r>
      <w:r>
        <w:t xml:space="preserve"> och Personuppgiftsbiträdet trots </w:t>
      </w:r>
      <w:r w:rsidRPr="00CC1A30">
        <w:t xml:space="preserve">Personuppgiftsansvariges invändning vill anlita det föreslagna underbiträdet, har </w:t>
      </w:r>
      <w:r>
        <w:t xml:space="preserve">den </w:t>
      </w:r>
      <w:r w:rsidRPr="00CC1A30">
        <w:t xml:space="preserve">Personuppgiftsansvarige rätt att säga upp </w:t>
      </w:r>
      <w:r w:rsidRPr="00FA25C5">
        <w:t>Biträdesavtal</w:t>
      </w:r>
      <w:r>
        <w:t>et</w:t>
      </w:r>
      <w:r w:rsidRPr="00CC1A30">
        <w:t xml:space="preserve"> utan extra kostnad. </w:t>
      </w:r>
    </w:p>
    <w:p w14:paraId="0C7C75F0" w14:textId="77777777" w:rsidR="00CB775F" w:rsidRPr="002D6E97" w:rsidRDefault="00CB775F" w:rsidP="00CB775F">
      <w:pPr>
        <w:pStyle w:val="Rubrik1"/>
        <w:ind w:left="850" w:hanging="850"/>
      </w:pPr>
      <w:bookmarkStart w:id="5" w:name="_Ref454288366"/>
      <w:r w:rsidRPr="002D6E97">
        <w:rPr>
          <w:bCs/>
        </w:rPr>
        <w:t>Datasäkerhet och sekretess</w:t>
      </w:r>
      <w:bookmarkEnd w:id="5"/>
    </w:p>
    <w:p w14:paraId="1DC525AC" w14:textId="77777777" w:rsidR="00CB775F" w:rsidRPr="002D6E97" w:rsidRDefault="00CB775F" w:rsidP="00CB775F">
      <w:pPr>
        <w:pStyle w:val="NumreratStycke11"/>
      </w:pPr>
      <w:r>
        <w:t>Personuppgiftsbiträdet är skyldigt att fullgöra</w:t>
      </w:r>
      <w:r w:rsidRPr="002D6E97">
        <w:t xml:space="preserve"> sina rättsliga förpliktelser </w:t>
      </w:r>
      <w:r>
        <w:t xml:space="preserve">avseende informationssäkerhet under tillämplig dataskyddslagstiftning och ska i samtliga fall </w:t>
      </w:r>
      <w:r w:rsidRPr="002D6E97">
        <w:t xml:space="preserve">vidta </w:t>
      </w:r>
      <w:r>
        <w:t>lämpliga</w:t>
      </w:r>
      <w:r w:rsidRPr="002D6E97">
        <w:t xml:space="preserve"> tekniska och organisatoriska åtgärder för att skydda de personuppgifter som behandlas. </w:t>
      </w:r>
    </w:p>
    <w:p w14:paraId="2F42F4C7" w14:textId="77777777" w:rsidR="00CB775F" w:rsidRPr="0028541D" w:rsidRDefault="00CB775F" w:rsidP="00CB775F">
      <w:pPr>
        <w:pStyle w:val="NumreratStycke11"/>
      </w:pPr>
      <w:r w:rsidRPr="002D6E97">
        <w:t>Personuppgiftsbiträdet är skyldigt att säkerställa att endast sådan personal som direkt måste ha tillgång till personuppgifter för att kunna fullgöra Personuppgift</w:t>
      </w:r>
      <w:r>
        <w:t>s</w:t>
      </w:r>
      <w:r w:rsidRPr="002D6E97">
        <w:t xml:space="preserve">biträdets skyldigheter enligt detta </w:t>
      </w:r>
      <w:r w:rsidRPr="009378A0">
        <w:rPr>
          <w:szCs w:val="24"/>
        </w:rPr>
        <w:t>Biträdesavtal</w:t>
      </w:r>
      <w:r w:rsidRPr="002D6E97">
        <w:t xml:space="preserve"> får tillgång till sådana uppgifter. Personuppgiftsbiträdet ska säkerställa att sådan personal omfattas av en </w:t>
      </w:r>
      <w:r>
        <w:t xml:space="preserve">lämplig </w:t>
      </w:r>
      <w:r w:rsidRPr="002D6E97">
        <w:t>sekretessförbindelse</w:t>
      </w:r>
      <w:r>
        <w:t>.</w:t>
      </w:r>
      <w:r w:rsidRPr="002D6E97">
        <w:t xml:space="preserve"> </w:t>
      </w:r>
    </w:p>
    <w:p w14:paraId="36B54019" w14:textId="77777777" w:rsidR="00CB775F" w:rsidRPr="0028541D" w:rsidRDefault="00CB775F" w:rsidP="00CB775F">
      <w:pPr>
        <w:pStyle w:val="Rubrik1"/>
        <w:ind w:left="850" w:hanging="850"/>
        <w:rPr>
          <w:bCs/>
        </w:rPr>
      </w:pPr>
      <w:r w:rsidRPr="0028541D">
        <w:rPr>
          <w:bCs/>
        </w:rPr>
        <w:t>Notifieringar vid dataintrång</w:t>
      </w:r>
    </w:p>
    <w:p w14:paraId="6268D5B3" w14:textId="77777777" w:rsidR="00CB775F" w:rsidRDefault="00CB775F" w:rsidP="00CB775F">
      <w:pPr>
        <w:pStyle w:val="NumreratStycke11"/>
        <w:rPr>
          <w:szCs w:val="24"/>
        </w:rPr>
      </w:pPr>
      <w:r>
        <w:rPr>
          <w:szCs w:val="24"/>
        </w:rPr>
        <w:t xml:space="preserve">Personuppgiftsbiträdet ska utan onödigt dröjsmål underrätta den </w:t>
      </w:r>
      <w:r w:rsidRPr="0028541D">
        <w:t>Personuppgiftsansvarige</w:t>
      </w:r>
      <w:r>
        <w:rPr>
          <w:szCs w:val="24"/>
        </w:rPr>
        <w:t xml:space="preserve"> efter att ha fått vetskap om en personuppgiftsincident.</w:t>
      </w:r>
    </w:p>
    <w:p w14:paraId="6ADB0CF7" w14:textId="77777777" w:rsidR="00CB775F" w:rsidRPr="0028541D" w:rsidRDefault="00CB775F" w:rsidP="00CB775F">
      <w:pPr>
        <w:pStyle w:val="NumreratStycke11"/>
        <w:rPr>
          <w:szCs w:val="24"/>
        </w:rPr>
      </w:pPr>
      <w:bookmarkStart w:id="6" w:name="_Ref479077348"/>
      <w:r>
        <w:rPr>
          <w:szCs w:val="24"/>
        </w:rPr>
        <w:t>Personuppgiftsbiträdet ska bistå den Personuppgiftsansvarige med den information som rimligen kan krävas för att uppfylla dennes skyldighet att anmäla personuppgiftsincidenter.</w:t>
      </w:r>
      <w:bookmarkEnd w:id="6"/>
    </w:p>
    <w:p w14:paraId="708D50DF" w14:textId="77777777" w:rsidR="00CB775F" w:rsidRPr="002D6E97" w:rsidRDefault="00CB775F" w:rsidP="00CB775F">
      <w:pPr>
        <w:pStyle w:val="Rubrik1"/>
        <w:ind w:left="850" w:hanging="850"/>
      </w:pPr>
      <w:bookmarkStart w:id="7" w:name="_Ref454292024"/>
      <w:r w:rsidRPr="002D6E97">
        <w:rPr>
          <w:bCs/>
        </w:rPr>
        <w:lastRenderedPageBreak/>
        <w:t>Rätt till granskning</w:t>
      </w:r>
      <w:bookmarkEnd w:id="7"/>
    </w:p>
    <w:p w14:paraId="78645FA3" w14:textId="77777777" w:rsidR="00CB775F" w:rsidRDefault="00CB775F" w:rsidP="00CB775F">
      <w:pPr>
        <w:pStyle w:val="NumreratStycke11"/>
      </w:pPr>
      <w:bookmarkStart w:id="8" w:name="_Ref479092912"/>
      <w:r w:rsidRPr="0011015A">
        <w:rPr>
          <w:szCs w:val="24"/>
        </w:rPr>
        <w:t>Den</w:t>
      </w:r>
      <w:r w:rsidRPr="002D6E97">
        <w:t xml:space="preserve"> Personuppgiftsansvarige ska, i sin egenskap </w:t>
      </w:r>
      <w:r>
        <w:t>av</w:t>
      </w:r>
      <w:r w:rsidRPr="002D6E97">
        <w:t xml:space="preserve"> personuppgiftsansvarig, ha </w:t>
      </w:r>
      <w:r w:rsidRPr="0011015A">
        <w:rPr>
          <w:szCs w:val="24"/>
        </w:rPr>
        <w:t>rätt</w:t>
      </w:r>
      <w:r w:rsidRPr="002D6E97">
        <w:t xml:space="preserve"> att vidta erforderliga åtgärder för att verifiera att Personuppgiftsbiträdet kan fullgöra sina skyldigheter enligt detta </w:t>
      </w:r>
      <w:r w:rsidRPr="009378A0">
        <w:t xml:space="preserve">Biträdesavtal </w:t>
      </w:r>
      <w:r w:rsidRPr="002D6E97">
        <w:t>och att Personuppgiftsbiträdet faktiskt har vidtagit de åtgärder som krävs för att säkerställa att dessa fullgörs.</w:t>
      </w:r>
      <w:bookmarkEnd w:id="8"/>
      <w:r w:rsidRPr="002D6E97">
        <w:t xml:space="preserve"> </w:t>
      </w:r>
    </w:p>
    <w:p w14:paraId="3DB5EE52" w14:textId="77777777" w:rsidR="00CB775F" w:rsidRDefault="00CB775F" w:rsidP="00CB775F">
      <w:pPr>
        <w:pStyle w:val="NumreratStycke11"/>
      </w:pPr>
      <w:r w:rsidRPr="002D6E97">
        <w:t>Personuppgiftsbiträdet förbinder sig att tillhandahålla den Personuppgifts</w:t>
      </w:r>
      <w:r>
        <w:t>-</w:t>
      </w:r>
      <w:r w:rsidRPr="002D6E97">
        <w:t>ansvarig</w:t>
      </w:r>
      <w:r>
        <w:t xml:space="preserve">e all information som </w:t>
      </w:r>
      <w:r w:rsidRPr="002D6E97">
        <w:t xml:space="preserve">krävs för att </w:t>
      </w:r>
      <w:r>
        <w:t xml:space="preserve">visa att de skyldigheter </w:t>
      </w:r>
      <w:r w:rsidRPr="002D6E97">
        <w:t xml:space="preserve">som anges i detta </w:t>
      </w:r>
      <w:r w:rsidRPr="009378A0">
        <w:t>Biträdesavtal</w:t>
      </w:r>
      <w:r>
        <w:t xml:space="preserve"> efterlevs</w:t>
      </w:r>
      <w:r w:rsidRPr="002D6E97">
        <w:t xml:space="preserve">, samt att möjliggöra för och medverka </w:t>
      </w:r>
      <w:r>
        <w:t>till</w:t>
      </w:r>
      <w:r w:rsidRPr="002D6E97">
        <w:t xml:space="preserve"> sådan granskning, inklusive kontroll på plats, som genomförs av </w:t>
      </w:r>
      <w:r>
        <w:t xml:space="preserve">den </w:t>
      </w:r>
      <w:r w:rsidRPr="002D6E97">
        <w:t>Personuppgiftsansvarig</w:t>
      </w:r>
      <w:r>
        <w:t>e</w:t>
      </w:r>
      <w:r w:rsidRPr="002D6E97">
        <w:t xml:space="preserve"> eller annan granskare som utsetts av denne</w:t>
      </w:r>
      <w:r>
        <w:t>, under förutsättning att de personer som utför granskningen ingår lämpliga sekretessavtal</w:t>
      </w:r>
      <w:r w:rsidRPr="002D6E97">
        <w:t>.</w:t>
      </w:r>
      <w:r>
        <w:t xml:space="preserve"> </w:t>
      </w:r>
    </w:p>
    <w:p w14:paraId="07848E3E" w14:textId="77777777" w:rsidR="00CB775F" w:rsidRPr="002D6E97" w:rsidRDefault="00CB775F" w:rsidP="00CB775F">
      <w:pPr>
        <w:pStyle w:val="Rubrik1"/>
        <w:ind w:left="850" w:hanging="850"/>
      </w:pPr>
      <w:r w:rsidRPr="002D6E97">
        <w:rPr>
          <w:bCs/>
        </w:rPr>
        <w:t xml:space="preserve">Avtalstid </w:t>
      </w:r>
    </w:p>
    <w:p w14:paraId="03519AD2" w14:textId="77777777" w:rsidR="00CB775F" w:rsidRPr="002D6E97" w:rsidRDefault="00CB775F" w:rsidP="00CB775F">
      <w:pPr>
        <w:pStyle w:val="NumreratStycke11"/>
        <w:numPr>
          <w:ilvl w:val="0"/>
          <w:numId w:val="0"/>
        </w:numPr>
        <w:ind w:left="850"/>
      </w:pPr>
      <w:r w:rsidRPr="0011015A">
        <w:rPr>
          <w:szCs w:val="24"/>
        </w:rPr>
        <w:t>Bestämmelserna</w:t>
      </w:r>
      <w:r w:rsidRPr="002D6E97">
        <w:t xml:space="preserve"> i detta </w:t>
      </w:r>
      <w:r>
        <w:t>Biträdesavtal</w:t>
      </w:r>
      <w:r w:rsidRPr="002D6E97">
        <w:t xml:space="preserve"> ska gälla så länge som Personuppgiftsbiträdet behandlar personuppgifter för vilka den Personuppgiftsansvarige är personuppgiftsansvarig. </w:t>
      </w:r>
    </w:p>
    <w:p w14:paraId="6CAD29E7" w14:textId="77777777" w:rsidR="00CB775F" w:rsidRPr="002D6E97" w:rsidRDefault="00CB775F" w:rsidP="00CB775F">
      <w:pPr>
        <w:pStyle w:val="Rubrik1"/>
        <w:ind w:left="850" w:hanging="850"/>
      </w:pPr>
      <w:bookmarkStart w:id="9" w:name="_Ref454289587"/>
      <w:r w:rsidRPr="002D6E97">
        <w:rPr>
          <w:bCs/>
        </w:rPr>
        <w:t>Åtgärder när behandlingen av personuppgifter avslutats</w:t>
      </w:r>
      <w:bookmarkEnd w:id="9"/>
    </w:p>
    <w:p w14:paraId="4A2D64ED" w14:textId="77777777" w:rsidR="00CB775F" w:rsidRPr="002D6E97" w:rsidRDefault="00CB775F" w:rsidP="00CB775F">
      <w:pPr>
        <w:pStyle w:val="NumreratStycke11"/>
      </w:pPr>
      <w:bookmarkStart w:id="10" w:name="_Ref498596731"/>
      <w:bookmarkStart w:id="11" w:name="_Ref479093395"/>
      <w:bookmarkStart w:id="12" w:name="_Ref452649847"/>
      <w:r w:rsidRPr="002D6E97">
        <w:t xml:space="preserve">När detta </w:t>
      </w:r>
      <w:r>
        <w:t>Biträdesavtal</w:t>
      </w:r>
      <w:r w:rsidRPr="002D6E97">
        <w:t xml:space="preserve"> upphör ska Personuppgiftsbiträdet, </w:t>
      </w:r>
      <w:r>
        <w:t xml:space="preserve">beroende på vad den Personuppgiftsansvarige väljer, </w:t>
      </w:r>
      <w:r w:rsidRPr="002D6E97">
        <w:t xml:space="preserve">radera </w:t>
      </w:r>
      <w:r>
        <w:t xml:space="preserve">eller återlämna </w:t>
      </w:r>
      <w:r w:rsidRPr="002D6E97">
        <w:t>alla personu</w:t>
      </w:r>
      <w:r>
        <w:t xml:space="preserve">ppgifter som behandlats enligt Biträdesavtalet </w:t>
      </w:r>
      <w:r w:rsidR="00B95472">
        <w:t xml:space="preserve">så snart som möjligt men senast tretton (13) månader </w:t>
      </w:r>
      <w:r>
        <w:t xml:space="preserve">efter </w:t>
      </w:r>
      <w:r w:rsidRPr="00264136">
        <w:t>avtalets upphörande</w:t>
      </w:r>
      <w:r>
        <w:t xml:space="preserve">, om inte </w:t>
      </w:r>
      <w:r w:rsidRPr="00A365CC">
        <w:t xml:space="preserve">lagring av personuppgifterna krävs enligt </w:t>
      </w:r>
      <w:r>
        <w:t>svensk eller europeisk lagstiftning.</w:t>
      </w:r>
      <w:bookmarkEnd w:id="10"/>
      <w:r>
        <w:t xml:space="preserve"> </w:t>
      </w:r>
      <w:bookmarkEnd w:id="11"/>
    </w:p>
    <w:p w14:paraId="4A85B921" w14:textId="684114F7" w:rsidR="00CB775F" w:rsidRPr="002D6E97" w:rsidRDefault="00CB775F" w:rsidP="00CB775F">
      <w:pPr>
        <w:pStyle w:val="NumreratStycke11"/>
      </w:pPr>
      <w:r w:rsidRPr="004B1F51">
        <w:t>På begäran av den Personuppgiftsansvarige ska Personuppgift</w:t>
      </w:r>
      <w:r>
        <w:t>s</w:t>
      </w:r>
      <w:r w:rsidRPr="004B1F51">
        <w:t>biträdet utan oskäligt dröjsmål även efter behandling</w:t>
      </w:r>
      <w:r>
        <w:t xml:space="preserve">ens avslutande enligt punkten </w:t>
      </w:r>
      <w:r>
        <w:fldChar w:fldCharType="begin"/>
      </w:r>
      <w:r>
        <w:instrText xml:space="preserve"> REF _Ref498596731 \r \h </w:instrText>
      </w:r>
      <w:r>
        <w:fldChar w:fldCharType="separate"/>
      </w:r>
      <w:r w:rsidR="00724B54">
        <w:t>11.1</w:t>
      </w:r>
      <w:r>
        <w:fldChar w:fldCharType="end"/>
      </w:r>
      <w:r>
        <w:t xml:space="preserve"> </w:t>
      </w:r>
      <w:r w:rsidRPr="004B1F51">
        <w:t xml:space="preserve">ovan skriftligen bekräfta vilka åtgärder som vidtagits avseende personuppgifterna. </w:t>
      </w:r>
      <w:bookmarkEnd w:id="12"/>
    </w:p>
    <w:p w14:paraId="071C0973" w14:textId="77777777" w:rsidR="00CB775F" w:rsidRPr="002D6E97" w:rsidRDefault="00CB775F" w:rsidP="00CB775F">
      <w:pPr>
        <w:pStyle w:val="Rubrik1"/>
        <w:ind w:left="850" w:hanging="850"/>
      </w:pPr>
      <w:r w:rsidRPr="002D6E97">
        <w:rPr>
          <w:bCs/>
        </w:rPr>
        <w:t>Ersättning</w:t>
      </w:r>
    </w:p>
    <w:p w14:paraId="59A327D0" w14:textId="7EB4746E" w:rsidR="00CB775F" w:rsidRDefault="00CB775F" w:rsidP="00CB775F">
      <w:pPr>
        <w:pStyle w:val="NumreratStycke11"/>
        <w:numPr>
          <w:ilvl w:val="0"/>
          <w:numId w:val="0"/>
        </w:numPr>
        <w:ind w:left="850"/>
      </w:pPr>
      <w:r w:rsidRPr="002D6E97">
        <w:t xml:space="preserve">Personuppgiftsbiträdet har rätt till ersättning enligt Personuppgiftsbiträdets vid var tid gällande </w:t>
      </w:r>
      <w:r>
        <w:t>prislista</w:t>
      </w:r>
      <w:r w:rsidRPr="002D6E97">
        <w:t xml:space="preserve"> för </w:t>
      </w:r>
      <w:r>
        <w:t>det arbete som utförts på grund av skyldigheterna i</w:t>
      </w:r>
      <w:r w:rsidRPr="002D6E97">
        <w:t xml:space="preserve"> </w:t>
      </w:r>
      <w:r>
        <w:t>punkterna</w:t>
      </w:r>
      <w:r w:rsidRPr="002D6E97">
        <w:t xml:space="preserve"> </w:t>
      </w:r>
      <w:r w:rsidRPr="002D6E97">
        <w:fldChar w:fldCharType="begin"/>
      </w:r>
      <w:r w:rsidRPr="002D6E97">
        <w:instrText xml:space="preserve"> REF _Ref454289939 \r \h </w:instrText>
      </w:r>
      <w:r w:rsidRPr="002D6E97">
        <w:fldChar w:fldCharType="separate"/>
      </w:r>
      <w:r w:rsidR="00724B54">
        <w:t>4.4</w:t>
      </w:r>
      <w:r w:rsidRPr="002D6E97">
        <w:fldChar w:fldCharType="end"/>
      </w:r>
      <w:r w:rsidRPr="002D6E97">
        <w:t xml:space="preserve">, </w:t>
      </w:r>
      <w:r>
        <w:fldChar w:fldCharType="begin"/>
      </w:r>
      <w:r>
        <w:instrText xml:space="preserve"> REF _Ref479240668 \r \h </w:instrText>
      </w:r>
      <w:r>
        <w:fldChar w:fldCharType="separate"/>
      </w:r>
      <w:r w:rsidR="00724B54">
        <w:t>5</w:t>
      </w:r>
      <w:r>
        <w:fldChar w:fldCharType="end"/>
      </w:r>
      <w:r w:rsidRPr="002D6E97">
        <w:t xml:space="preserve">, </w:t>
      </w:r>
      <w:r>
        <w:fldChar w:fldCharType="begin"/>
      </w:r>
      <w:r>
        <w:instrText xml:space="preserve"> REF _Ref479077348 \r \h </w:instrText>
      </w:r>
      <w:r>
        <w:fldChar w:fldCharType="separate"/>
      </w:r>
      <w:r w:rsidR="00724B54">
        <w:t>8.2</w:t>
      </w:r>
      <w:r>
        <w:fldChar w:fldCharType="end"/>
      </w:r>
      <w:r w:rsidRPr="002D6E97">
        <w:t xml:space="preserve">, </w:t>
      </w:r>
      <w:r w:rsidRPr="002D6E97">
        <w:fldChar w:fldCharType="begin"/>
      </w:r>
      <w:r w:rsidRPr="002D6E97">
        <w:instrText xml:space="preserve"> REF _Ref454292024 \r \h </w:instrText>
      </w:r>
      <w:r w:rsidRPr="002D6E97">
        <w:fldChar w:fldCharType="separate"/>
      </w:r>
      <w:r w:rsidR="00724B54">
        <w:t>9</w:t>
      </w:r>
      <w:r w:rsidRPr="002D6E97">
        <w:fldChar w:fldCharType="end"/>
      </w:r>
      <w:r w:rsidRPr="002D6E97">
        <w:t xml:space="preserve"> och </w:t>
      </w:r>
      <w:r w:rsidRPr="002D6E97">
        <w:fldChar w:fldCharType="begin"/>
      </w:r>
      <w:r w:rsidRPr="002D6E97">
        <w:instrText xml:space="preserve"> REF _Ref454289587 \r \h </w:instrText>
      </w:r>
      <w:r w:rsidRPr="002D6E97">
        <w:fldChar w:fldCharType="separate"/>
      </w:r>
      <w:r w:rsidR="00724B54">
        <w:t>11</w:t>
      </w:r>
      <w:r w:rsidRPr="002D6E97">
        <w:fldChar w:fldCharType="end"/>
      </w:r>
      <w:r w:rsidRPr="002D6E97">
        <w:t xml:space="preserve"> i detta </w:t>
      </w:r>
      <w:r>
        <w:t>Biträdesavtal</w:t>
      </w:r>
      <w:r w:rsidRPr="002D6E97">
        <w:t>.</w:t>
      </w:r>
    </w:p>
    <w:p w14:paraId="633B48C0" w14:textId="77777777" w:rsidR="00CB775F" w:rsidRDefault="00CB775F" w:rsidP="00CB775F">
      <w:pPr>
        <w:pStyle w:val="NumreratStycke11"/>
        <w:numPr>
          <w:ilvl w:val="0"/>
          <w:numId w:val="0"/>
        </w:numPr>
        <w:jc w:val="center"/>
      </w:pPr>
      <w:r w:rsidRPr="002D6E97">
        <w:t>________________</w:t>
      </w:r>
    </w:p>
    <w:p w14:paraId="7462E70E" w14:textId="77777777" w:rsidR="00CB775F" w:rsidRDefault="00CB775F" w:rsidP="00CB775F">
      <w:pPr>
        <w:spacing w:before="0" w:after="0" w:line="240" w:lineRule="auto"/>
        <w:jc w:val="left"/>
      </w:pPr>
    </w:p>
    <w:p w14:paraId="11470737" w14:textId="77777777" w:rsidR="00CB775F" w:rsidRDefault="00CB775F" w:rsidP="00CB775F">
      <w:pPr>
        <w:spacing w:before="0" w:after="0" w:line="240" w:lineRule="auto"/>
        <w:jc w:val="left"/>
      </w:pPr>
      <w:r w:rsidRPr="00B23C36">
        <w:t>Detta Biträdesavtal har upprättats i två likalydande exemplar av vilka Parterna tagit var sitt.</w:t>
      </w:r>
    </w:p>
    <w:p w14:paraId="6CEC77A9" w14:textId="77777777" w:rsidR="00CB775F" w:rsidRDefault="00CB775F" w:rsidP="00CB775F">
      <w:pPr>
        <w:spacing w:before="0" w:after="0" w:line="240" w:lineRule="auto"/>
        <w:jc w:val="left"/>
      </w:pPr>
    </w:p>
    <w:p w14:paraId="46B76E74" w14:textId="77777777" w:rsidR="00CB775F" w:rsidRDefault="00CB775F" w:rsidP="00CB775F">
      <w:pPr>
        <w:spacing w:before="0" w:after="0" w:line="240" w:lineRule="auto"/>
        <w:jc w:val="left"/>
      </w:pPr>
    </w:p>
    <w:p w14:paraId="06152CE3" w14:textId="77777777" w:rsidR="00CB775F" w:rsidRDefault="00CB775F" w:rsidP="00CB775F">
      <w:pPr>
        <w:spacing w:before="0" w:after="0" w:line="240" w:lineRule="auto"/>
        <w:jc w:val="left"/>
      </w:pPr>
      <w:r>
        <w:t>Ort: ____________</w:t>
      </w:r>
      <w:r>
        <w:tab/>
      </w:r>
      <w:r>
        <w:tab/>
      </w:r>
      <w:r>
        <w:tab/>
        <w:t>Ort: ____________</w:t>
      </w:r>
    </w:p>
    <w:p w14:paraId="7567C4A6" w14:textId="77777777" w:rsidR="00CB775F" w:rsidRDefault="00CB775F" w:rsidP="00CB775F">
      <w:pPr>
        <w:spacing w:before="0" w:after="0" w:line="240" w:lineRule="auto"/>
        <w:jc w:val="left"/>
      </w:pPr>
      <w:r>
        <w:t>Datum: __________</w:t>
      </w:r>
      <w:r>
        <w:tab/>
      </w:r>
      <w:r>
        <w:tab/>
      </w:r>
      <w:r>
        <w:tab/>
        <w:t>Datum: __________</w:t>
      </w:r>
    </w:p>
    <w:p w14:paraId="28EFF962" w14:textId="77777777" w:rsidR="00CB775F" w:rsidRDefault="00CB775F" w:rsidP="00CB775F">
      <w:pPr>
        <w:spacing w:before="0" w:after="0" w:line="240" w:lineRule="auto"/>
        <w:jc w:val="left"/>
      </w:pPr>
    </w:p>
    <w:p w14:paraId="193EFFCB" w14:textId="19F52705" w:rsidR="00CB775F" w:rsidRPr="00B23C36" w:rsidRDefault="00CB775F" w:rsidP="00CB775F">
      <w:pPr>
        <w:spacing w:before="0" w:after="0" w:line="240" w:lineRule="auto"/>
        <w:ind w:left="5245" w:hanging="5245"/>
        <w:jc w:val="left"/>
        <w:rPr>
          <w:b/>
        </w:rPr>
      </w:pPr>
      <w:r w:rsidRPr="00483FCE">
        <w:rPr>
          <w:b/>
        </w:rPr>
        <w:t>PERSONUPPGIFTSANSVARIG</w:t>
      </w:r>
      <w:r>
        <w:rPr>
          <w:b/>
        </w:rPr>
        <w:tab/>
        <w:t>GLEERUPS UTBILDNING AKTIEBOLAG</w:t>
      </w:r>
      <w:r w:rsidRPr="00B23C36">
        <w:rPr>
          <w:b/>
        </w:rPr>
        <w:t xml:space="preserve"> </w:t>
      </w:r>
    </w:p>
    <w:p w14:paraId="20E7C466" w14:textId="77777777" w:rsidR="00CB775F" w:rsidRPr="00B23C36" w:rsidRDefault="00CB775F" w:rsidP="00CB775F">
      <w:pPr>
        <w:spacing w:before="0" w:after="0" w:line="240" w:lineRule="auto"/>
        <w:jc w:val="left"/>
      </w:pPr>
    </w:p>
    <w:p w14:paraId="766632A0" w14:textId="77777777" w:rsidR="00CB775F" w:rsidRPr="00B23C36" w:rsidRDefault="00CB775F" w:rsidP="00CB775F">
      <w:pPr>
        <w:spacing w:before="0" w:after="0" w:line="240" w:lineRule="auto"/>
        <w:jc w:val="left"/>
      </w:pPr>
    </w:p>
    <w:p w14:paraId="49B11F75" w14:textId="77777777" w:rsidR="00CB775F" w:rsidRDefault="00CB775F" w:rsidP="00CB775F">
      <w:pPr>
        <w:spacing w:before="0" w:after="0" w:line="240" w:lineRule="auto"/>
        <w:jc w:val="left"/>
      </w:pPr>
    </w:p>
    <w:p w14:paraId="2B10A4BF" w14:textId="77777777" w:rsidR="00CB775F" w:rsidRDefault="00CB775F" w:rsidP="00CB775F">
      <w:pPr>
        <w:spacing w:before="0" w:after="0" w:line="240" w:lineRule="auto"/>
        <w:jc w:val="left"/>
      </w:pPr>
    </w:p>
    <w:p w14:paraId="388CF3AD" w14:textId="77777777" w:rsidR="00CB775F" w:rsidRPr="00B23C36" w:rsidRDefault="00CB775F" w:rsidP="00CB775F">
      <w:pPr>
        <w:spacing w:before="0" w:after="0" w:line="240" w:lineRule="auto"/>
        <w:jc w:val="left"/>
      </w:pPr>
    </w:p>
    <w:p w14:paraId="126D07D8" w14:textId="77777777" w:rsidR="00CB775F" w:rsidRDefault="00CB775F" w:rsidP="00CB775F">
      <w:pPr>
        <w:spacing w:before="0" w:after="0" w:line="240" w:lineRule="auto"/>
        <w:jc w:val="left"/>
      </w:pPr>
      <w:r>
        <w:t>_________________________</w:t>
      </w:r>
      <w:r>
        <w:tab/>
      </w:r>
      <w:r>
        <w:tab/>
        <w:t>________________________</w:t>
      </w:r>
    </w:p>
    <w:p w14:paraId="7BD2B4B2" w14:textId="77777777" w:rsidR="00CB775F" w:rsidRDefault="00CB775F" w:rsidP="00CB775F">
      <w:pPr>
        <w:spacing w:before="0" w:after="0" w:line="240" w:lineRule="auto"/>
        <w:jc w:val="left"/>
      </w:pPr>
      <w:r>
        <w:t>Namnförtydligande:</w:t>
      </w:r>
      <w:r>
        <w:tab/>
      </w:r>
      <w:r>
        <w:t> </w:t>
      </w:r>
      <w:r>
        <w:tab/>
      </w:r>
      <w:r>
        <w:tab/>
      </w:r>
      <w:r w:rsidR="003E629B">
        <w:t>Åsa Steholt Vernerson</w:t>
      </w:r>
    </w:p>
    <w:p w14:paraId="5D6AF897" w14:textId="77777777" w:rsidR="00CB775F" w:rsidRDefault="00CB775F" w:rsidP="00CB775F">
      <w:pPr>
        <w:spacing w:before="0" w:after="0" w:line="240" w:lineRule="auto"/>
        <w:jc w:val="left"/>
      </w:pPr>
      <w:r>
        <w:t>Titel:</w:t>
      </w:r>
      <w:r>
        <w:tab/>
      </w:r>
      <w:r>
        <w:tab/>
      </w:r>
      <w:r>
        <w:tab/>
      </w:r>
      <w:r>
        <w:tab/>
      </w:r>
      <w:r w:rsidR="003E629B">
        <w:t>VD</w:t>
      </w:r>
    </w:p>
    <w:p w14:paraId="6BCF904B" w14:textId="77777777" w:rsidR="00CB775F" w:rsidRDefault="00CB775F" w:rsidP="00CB775F">
      <w:pPr>
        <w:spacing w:before="0" w:after="0" w:line="240" w:lineRule="auto"/>
        <w:jc w:val="left"/>
      </w:pPr>
      <w:r>
        <w:br w:type="page"/>
      </w:r>
    </w:p>
    <w:p w14:paraId="259C243C" w14:textId="77777777" w:rsidR="00A75CC6" w:rsidRPr="002D6E97" w:rsidRDefault="00A75CC6" w:rsidP="00A75CC6">
      <w:pPr>
        <w:pStyle w:val="Normaltindrag"/>
        <w:jc w:val="center"/>
        <w:rPr>
          <w:b/>
        </w:rPr>
      </w:pPr>
      <w:r w:rsidRPr="002D6E97">
        <w:rPr>
          <w:b/>
          <w:bCs/>
        </w:rPr>
        <w:lastRenderedPageBreak/>
        <w:t>Bilaga 1</w:t>
      </w:r>
    </w:p>
    <w:p w14:paraId="7226E291" w14:textId="77777777" w:rsidR="00A75CC6" w:rsidRPr="002D6E97" w:rsidRDefault="00A75CC6" w:rsidP="00A75CC6">
      <w:pPr>
        <w:pStyle w:val="Normaltindrag"/>
        <w:jc w:val="center"/>
        <w:rPr>
          <w:b/>
        </w:rPr>
      </w:pPr>
      <w:r>
        <w:rPr>
          <w:b/>
          <w:bCs/>
        </w:rPr>
        <w:t>Specifikation över behandlingen av personuppgifter</w:t>
      </w:r>
    </w:p>
    <w:tbl>
      <w:tblPr>
        <w:tblW w:w="0" w:type="auto"/>
        <w:tblLook w:val="01E0" w:firstRow="1" w:lastRow="1" w:firstColumn="1" w:lastColumn="1" w:noHBand="0" w:noVBand="0"/>
      </w:tblPr>
      <w:tblGrid>
        <w:gridCol w:w="3510"/>
        <w:gridCol w:w="5107"/>
      </w:tblGrid>
      <w:tr w:rsidR="00A75CC6" w:rsidRPr="002D6E97" w14:paraId="5509E203" w14:textId="77777777" w:rsidTr="00771327">
        <w:tc>
          <w:tcPr>
            <w:tcW w:w="3528" w:type="dxa"/>
          </w:tcPr>
          <w:p w14:paraId="58CECD89" w14:textId="77777777" w:rsidR="00A75CC6" w:rsidRPr="002D6E97" w:rsidRDefault="00A75CC6" w:rsidP="00771327">
            <w:pPr>
              <w:jc w:val="left"/>
              <w:rPr>
                <w:b/>
              </w:rPr>
            </w:pPr>
            <w:r w:rsidRPr="002D6E97">
              <w:rPr>
                <w:b/>
                <w:bCs/>
              </w:rPr>
              <w:t>Ändamål</w:t>
            </w:r>
          </w:p>
          <w:p w14:paraId="10AFDA2A" w14:textId="77777777" w:rsidR="00A75CC6" w:rsidRPr="00A21550" w:rsidRDefault="00A75CC6" w:rsidP="00771327">
            <w:pPr>
              <w:jc w:val="left"/>
            </w:pPr>
          </w:p>
        </w:tc>
        <w:tc>
          <w:tcPr>
            <w:tcW w:w="5163" w:type="dxa"/>
          </w:tcPr>
          <w:p w14:paraId="4551251F" w14:textId="77777777" w:rsidR="00A75CC6" w:rsidRPr="003B348A" w:rsidRDefault="00A75CC6" w:rsidP="00771327">
            <w:r w:rsidRPr="003B348A">
              <w:t>Personuppgifter lagras för att individer ska kunna använda Gleerups digitala läromedel / Gleerupsportal. Användaren kan genom unik inloggningsuppgift nå läromedel och använda dessa på sätt som gagnar lärande och skapar bra lärmiljöer.</w:t>
            </w:r>
          </w:p>
        </w:tc>
      </w:tr>
      <w:tr w:rsidR="00A75CC6" w:rsidRPr="002D6E97" w14:paraId="2F30806D" w14:textId="77777777" w:rsidTr="00771327">
        <w:tc>
          <w:tcPr>
            <w:tcW w:w="3528" w:type="dxa"/>
          </w:tcPr>
          <w:p w14:paraId="77307F6D" w14:textId="77777777" w:rsidR="00A75CC6" w:rsidRPr="002D6E97" w:rsidRDefault="00A75CC6" w:rsidP="00771327">
            <w:pPr>
              <w:jc w:val="left"/>
              <w:rPr>
                <w:rFonts w:cs="Arial"/>
                <w:b/>
              </w:rPr>
            </w:pPr>
            <w:r w:rsidRPr="002D6E97">
              <w:rPr>
                <w:rFonts w:cs="Arial"/>
                <w:b/>
                <w:bCs/>
              </w:rPr>
              <w:t>Kategorier av uppgifter</w:t>
            </w:r>
          </w:p>
          <w:p w14:paraId="1A957FD9" w14:textId="77777777" w:rsidR="00A75CC6" w:rsidRPr="00A21550" w:rsidRDefault="00A75CC6" w:rsidP="00771327">
            <w:pPr>
              <w:jc w:val="left"/>
              <w:rPr>
                <w:rFonts w:cs="Arial"/>
              </w:rPr>
            </w:pPr>
          </w:p>
        </w:tc>
        <w:tc>
          <w:tcPr>
            <w:tcW w:w="5163" w:type="dxa"/>
          </w:tcPr>
          <w:p w14:paraId="7456560F" w14:textId="77777777" w:rsidR="00A75CC6" w:rsidRPr="003B348A" w:rsidRDefault="00A75CC6" w:rsidP="00771327">
            <w:r w:rsidRPr="003B348A">
              <w:t xml:space="preserve">Namn, e-postadress, skola, klass / undervisningsgrupp samt inloggningstillfällen. Övningsresultat i de fall övningar har gjorts. Individuella inställningar avseende webbsidans visning samt markeringar av text. Användaren kan i olika fritextfält göra noteringar och kommentarer. </w:t>
            </w:r>
          </w:p>
        </w:tc>
      </w:tr>
      <w:tr w:rsidR="00A75CC6" w:rsidRPr="002D6E97" w14:paraId="4F1DF56E" w14:textId="77777777" w:rsidTr="00771327">
        <w:tc>
          <w:tcPr>
            <w:tcW w:w="3528" w:type="dxa"/>
          </w:tcPr>
          <w:p w14:paraId="72BB9C8D" w14:textId="77777777" w:rsidR="00A75CC6" w:rsidRPr="002D6E97" w:rsidRDefault="00A75CC6" w:rsidP="00771327">
            <w:pPr>
              <w:jc w:val="left"/>
              <w:rPr>
                <w:rFonts w:cs="Arial"/>
                <w:b/>
              </w:rPr>
            </w:pPr>
            <w:r w:rsidRPr="002D6E97">
              <w:rPr>
                <w:rFonts w:cs="Arial"/>
                <w:b/>
                <w:bCs/>
              </w:rPr>
              <w:t>Kategorier av registrerade</w:t>
            </w:r>
          </w:p>
          <w:p w14:paraId="2271CDF4" w14:textId="77777777" w:rsidR="00A75CC6" w:rsidRPr="00A21550" w:rsidRDefault="00A75CC6" w:rsidP="00771327">
            <w:pPr>
              <w:jc w:val="left"/>
              <w:rPr>
                <w:rFonts w:cs="Arial"/>
              </w:rPr>
            </w:pPr>
          </w:p>
        </w:tc>
        <w:tc>
          <w:tcPr>
            <w:tcW w:w="5163" w:type="dxa"/>
          </w:tcPr>
          <w:p w14:paraId="02F6BF85" w14:textId="77777777" w:rsidR="00A75CC6" w:rsidRPr="003B348A" w:rsidRDefault="00A75CC6" w:rsidP="00771327">
            <w:r>
              <w:t>Elever samt personal.</w:t>
            </w:r>
          </w:p>
        </w:tc>
      </w:tr>
      <w:tr w:rsidR="00A75CC6" w:rsidRPr="002D6E97" w14:paraId="42486B38" w14:textId="77777777" w:rsidTr="00771327">
        <w:tc>
          <w:tcPr>
            <w:tcW w:w="3528" w:type="dxa"/>
          </w:tcPr>
          <w:p w14:paraId="4B5D6BEF" w14:textId="77777777" w:rsidR="00A75CC6" w:rsidRPr="002D6E97" w:rsidRDefault="00A75CC6" w:rsidP="00771327">
            <w:pPr>
              <w:jc w:val="left"/>
              <w:rPr>
                <w:rFonts w:cs="Arial"/>
                <w:b/>
              </w:rPr>
            </w:pPr>
            <w:r w:rsidRPr="002D6E97">
              <w:rPr>
                <w:rFonts w:cs="Arial"/>
                <w:b/>
                <w:bCs/>
              </w:rPr>
              <w:t>Behandlingsaktiviteter</w:t>
            </w:r>
          </w:p>
          <w:p w14:paraId="5A027AAD" w14:textId="77777777" w:rsidR="00A75CC6" w:rsidRPr="002D6E97" w:rsidRDefault="00A75CC6" w:rsidP="00771327">
            <w:pPr>
              <w:jc w:val="left"/>
              <w:rPr>
                <w:rFonts w:cs="Arial"/>
              </w:rPr>
            </w:pPr>
          </w:p>
        </w:tc>
        <w:tc>
          <w:tcPr>
            <w:tcW w:w="5163" w:type="dxa"/>
          </w:tcPr>
          <w:p w14:paraId="2C292A4C" w14:textId="77777777" w:rsidR="00A75CC6" w:rsidRPr="003B348A" w:rsidRDefault="00A75CC6" w:rsidP="00771327">
            <w:r w:rsidRPr="003B348A">
              <w:t>Den behandling av personuppgifter som görs av ovan beskrivna kategorier är</w:t>
            </w:r>
            <w:r>
              <w:t xml:space="preserve"> bland annat</w:t>
            </w:r>
            <w:r w:rsidRPr="003B348A">
              <w:t xml:space="preserve"> lagring</w:t>
            </w:r>
            <w:r>
              <w:t>, radering, bearbetning och sammanställning.</w:t>
            </w:r>
          </w:p>
        </w:tc>
      </w:tr>
      <w:tr w:rsidR="00A75CC6" w:rsidRPr="002D6E97" w14:paraId="5B0B5AE6" w14:textId="77777777" w:rsidTr="00771327">
        <w:tc>
          <w:tcPr>
            <w:tcW w:w="3528" w:type="dxa"/>
          </w:tcPr>
          <w:p w14:paraId="6F46135D" w14:textId="77777777" w:rsidR="00A75CC6" w:rsidRPr="002D6E97" w:rsidRDefault="00A75CC6" w:rsidP="00771327">
            <w:pPr>
              <w:jc w:val="left"/>
              <w:rPr>
                <w:rFonts w:cs="Arial"/>
                <w:b/>
              </w:rPr>
            </w:pPr>
            <w:r w:rsidRPr="002D6E97">
              <w:rPr>
                <w:rFonts w:cs="Arial"/>
                <w:b/>
                <w:bCs/>
              </w:rPr>
              <w:t>Plats för behandling av personuppgifterna</w:t>
            </w:r>
          </w:p>
          <w:p w14:paraId="6E61D6AF" w14:textId="77777777" w:rsidR="00A75CC6" w:rsidRPr="002D6E97" w:rsidRDefault="00A75CC6" w:rsidP="00771327">
            <w:pPr>
              <w:jc w:val="left"/>
              <w:rPr>
                <w:rFonts w:cs="Arial"/>
              </w:rPr>
            </w:pPr>
          </w:p>
        </w:tc>
        <w:tc>
          <w:tcPr>
            <w:tcW w:w="5163" w:type="dxa"/>
          </w:tcPr>
          <w:p w14:paraId="3A75FA2D" w14:textId="77777777" w:rsidR="00A75CC6" w:rsidRPr="003B348A" w:rsidRDefault="00A75CC6" w:rsidP="00771327">
            <w:r w:rsidRPr="00B95472">
              <w:t>Perso</w:t>
            </w:r>
            <w:r>
              <w:t xml:space="preserve">nuppgifterna behandlas och lagras inom EU/ESS i Sverige, i Danmark (avser </w:t>
            </w:r>
            <w:r w:rsidRPr="003A33D9">
              <w:rPr>
                <w:i/>
              </w:rPr>
              <w:t>Matematikportalen</w:t>
            </w:r>
            <w:r>
              <w:t xml:space="preserve">) samt på </w:t>
            </w:r>
            <w:r w:rsidRPr="00B95472">
              <w:t xml:space="preserve">servrar som tillhandahålls av Amazon Web Services </w:t>
            </w:r>
            <w:r>
              <w:t>i AWS Region EU West 1 Ireland samt AWS Region EU Central Frankfurt, vilket i exceptionella fall</w:t>
            </w:r>
            <w:r w:rsidRPr="00344DA3">
              <w:rPr>
                <w:rFonts w:cs="Arial"/>
                <w:iCs/>
                <w:color w:val="222222"/>
                <w:szCs w:val="22"/>
                <w:shd w:val="clear" w:color="auto" w:fill="FFFFFF"/>
              </w:rPr>
              <w:t>, t.ex. efter beslut i amerikansk domstol som innebär krav på tillgång till vissa personuppgifter,</w:t>
            </w:r>
            <w:r>
              <w:t xml:space="preserve"> kan innebära en överföring till USA i överensstämmelse  med GDPR med EU-kommissionens modellklausuler.</w:t>
            </w:r>
          </w:p>
        </w:tc>
      </w:tr>
      <w:tr w:rsidR="00A75CC6" w:rsidRPr="002D6E97" w14:paraId="2D1BE52D" w14:textId="77777777" w:rsidTr="00771327">
        <w:tc>
          <w:tcPr>
            <w:tcW w:w="3528" w:type="dxa"/>
          </w:tcPr>
          <w:p w14:paraId="5DAB1F7E" w14:textId="77777777" w:rsidR="00A75CC6" w:rsidRPr="002D6E97" w:rsidRDefault="00A75CC6" w:rsidP="00771327">
            <w:pPr>
              <w:jc w:val="left"/>
              <w:rPr>
                <w:rFonts w:cs="Arial"/>
                <w:b/>
                <w:bCs/>
              </w:rPr>
            </w:pPr>
            <w:r>
              <w:rPr>
                <w:rFonts w:cs="Arial"/>
                <w:b/>
                <w:bCs/>
              </w:rPr>
              <w:t>Informationssäkerhet</w:t>
            </w:r>
          </w:p>
        </w:tc>
        <w:tc>
          <w:tcPr>
            <w:tcW w:w="5163" w:type="dxa"/>
          </w:tcPr>
          <w:p w14:paraId="08E3FADF" w14:textId="77777777" w:rsidR="00A75CC6" w:rsidRDefault="00A75CC6" w:rsidP="00771327">
            <w:r w:rsidRPr="003B348A">
              <w:t xml:space="preserve">Gleerups använder sig av datanätverk </w:t>
            </w:r>
            <w:r>
              <w:t xml:space="preserve">och servrar </w:t>
            </w:r>
            <w:r w:rsidRPr="003B348A">
              <w:t xml:space="preserve">som är intrångsskyddade med bland annat brandväggar och lösenordsskydd enligt branschstandard. För att säkerställa integriteten för de personuppgifter som individer lämnar via Internet </w:t>
            </w:r>
            <w:r>
              <w:t xml:space="preserve">använder </w:t>
            </w:r>
            <w:r w:rsidRPr="003B348A">
              <w:t>Gleerups krypteringsteknik när personuppgifter över</w:t>
            </w:r>
            <w:r>
              <w:t>förs via</w:t>
            </w:r>
            <w:r w:rsidRPr="003B348A">
              <w:t xml:space="preserve"> Internet till Gleerups servrar.</w:t>
            </w:r>
            <w:r>
              <w:t xml:space="preserve"> Även personuppgifter lagrade på Gleerups servrar krypteras.</w:t>
            </w:r>
            <w:r w:rsidRPr="003B348A">
              <w:t xml:space="preserve"> Gleerups säkerhetsrutiner uppdateras ständigt i takt med den tekniska utvecklingen.</w:t>
            </w:r>
          </w:p>
        </w:tc>
      </w:tr>
    </w:tbl>
    <w:p w14:paraId="2233B09D" w14:textId="77777777" w:rsidR="00A75CC6" w:rsidRDefault="00A75CC6" w:rsidP="001B022E">
      <w:pPr>
        <w:spacing w:before="0" w:after="0" w:line="240" w:lineRule="auto"/>
        <w:rPr>
          <w:b/>
          <w:bCs/>
        </w:rPr>
        <w:sectPr w:rsidR="00A75CC6" w:rsidSect="006671C5">
          <w:footerReference w:type="default" r:id="rId8"/>
          <w:pgSz w:w="11906" w:h="16838" w:code="9"/>
          <w:pgMar w:top="1960" w:right="1871" w:bottom="1531" w:left="1418" w:header="488" w:footer="397" w:gutter="0"/>
          <w:cols w:space="720"/>
          <w:docGrid w:linePitch="360"/>
        </w:sectPr>
      </w:pPr>
    </w:p>
    <w:p w14:paraId="0C4A5CC6" w14:textId="607F6257" w:rsidR="00CB775F" w:rsidRPr="002D6E97" w:rsidRDefault="001B022E" w:rsidP="001B022E">
      <w:pPr>
        <w:spacing w:before="0" w:after="0" w:line="240" w:lineRule="auto"/>
        <w:ind w:left="2608" w:firstLine="1304"/>
        <w:jc w:val="left"/>
        <w:rPr>
          <w:b/>
        </w:rPr>
      </w:pPr>
      <w:r>
        <w:rPr>
          <w:b/>
          <w:bCs/>
        </w:rPr>
        <w:lastRenderedPageBreak/>
        <w:t>B</w:t>
      </w:r>
      <w:r w:rsidR="00CB775F" w:rsidRPr="002D6E97">
        <w:rPr>
          <w:b/>
          <w:bCs/>
        </w:rPr>
        <w:t>ilaga 2</w:t>
      </w:r>
    </w:p>
    <w:p w14:paraId="1BD5C75D" w14:textId="77777777" w:rsidR="00CB775F" w:rsidRPr="002D6E97" w:rsidRDefault="00CB775F" w:rsidP="00CB775F">
      <w:pPr>
        <w:pStyle w:val="Normaltindrag"/>
        <w:jc w:val="center"/>
        <w:rPr>
          <w:b/>
        </w:rPr>
      </w:pPr>
    </w:p>
    <w:p w14:paraId="734DED6F" w14:textId="77777777" w:rsidR="00CB775F" w:rsidRDefault="00CB775F" w:rsidP="00CB775F">
      <w:pPr>
        <w:pStyle w:val="Normaltindrag"/>
        <w:spacing w:after="200"/>
        <w:jc w:val="center"/>
        <w:rPr>
          <w:b/>
        </w:rPr>
      </w:pPr>
      <w:r>
        <w:rPr>
          <w:b/>
        </w:rPr>
        <w:t>På förhand godkända</w:t>
      </w:r>
      <w:r w:rsidRPr="002D6E97">
        <w:rPr>
          <w:b/>
          <w:bCs/>
        </w:rPr>
        <w:t xml:space="preserve"> </w:t>
      </w:r>
      <w:r w:rsidRPr="002D6E97">
        <w:rPr>
          <w:b/>
        </w:rPr>
        <w:t>underbiträden</w:t>
      </w:r>
    </w:p>
    <w:tbl>
      <w:tblPr>
        <w:tblStyle w:val="Tabellrutnt"/>
        <w:tblW w:w="0" w:type="auto"/>
        <w:tblInd w:w="959" w:type="dxa"/>
        <w:tblLook w:val="04A0" w:firstRow="1" w:lastRow="0" w:firstColumn="1" w:lastColumn="0" w:noHBand="0" w:noVBand="1"/>
      </w:tblPr>
      <w:tblGrid>
        <w:gridCol w:w="3289"/>
        <w:gridCol w:w="3590"/>
      </w:tblGrid>
      <w:tr w:rsidR="00CB775F" w14:paraId="59CBA88C" w14:textId="77777777" w:rsidTr="007D563F">
        <w:trPr>
          <w:trHeight w:val="359"/>
        </w:trPr>
        <w:tc>
          <w:tcPr>
            <w:tcW w:w="3289" w:type="dxa"/>
            <w:shd w:val="clear" w:color="auto" w:fill="D9D9D9" w:themeFill="background1" w:themeFillShade="D9"/>
          </w:tcPr>
          <w:p w14:paraId="0F9AB370" w14:textId="77777777" w:rsidR="00CB775F" w:rsidRPr="00F42B17" w:rsidRDefault="00CB775F" w:rsidP="00423CFC">
            <w:pPr>
              <w:pStyle w:val="Normaltindrag"/>
              <w:ind w:left="0"/>
              <w:jc w:val="center"/>
              <w:rPr>
                <w:b/>
              </w:rPr>
            </w:pPr>
            <w:r w:rsidRPr="00F42B17">
              <w:rPr>
                <w:b/>
              </w:rPr>
              <w:t>Namn</w:t>
            </w:r>
          </w:p>
        </w:tc>
        <w:tc>
          <w:tcPr>
            <w:tcW w:w="3590" w:type="dxa"/>
            <w:shd w:val="clear" w:color="auto" w:fill="D9D9D9" w:themeFill="background1" w:themeFillShade="D9"/>
          </w:tcPr>
          <w:p w14:paraId="3CE289C2" w14:textId="77777777" w:rsidR="00CB775F" w:rsidRPr="00F42B17" w:rsidRDefault="00CB775F" w:rsidP="00423CFC">
            <w:pPr>
              <w:pStyle w:val="Normaltindrag"/>
              <w:ind w:left="0"/>
              <w:jc w:val="center"/>
              <w:rPr>
                <w:b/>
              </w:rPr>
            </w:pPr>
            <w:r w:rsidRPr="00F42B17">
              <w:rPr>
                <w:b/>
              </w:rPr>
              <w:t>Plats för behandling (land)</w:t>
            </w:r>
          </w:p>
        </w:tc>
      </w:tr>
      <w:tr w:rsidR="00CB775F" w14:paraId="4F1F3A57" w14:textId="77777777" w:rsidTr="007D563F">
        <w:tc>
          <w:tcPr>
            <w:tcW w:w="3289" w:type="dxa"/>
          </w:tcPr>
          <w:p w14:paraId="750DF13A" w14:textId="77777777" w:rsidR="00CB775F" w:rsidRDefault="006D3A8F" w:rsidP="006D3A8F">
            <w:pPr>
              <w:pStyle w:val="Normaltindrag"/>
              <w:numPr>
                <w:ilvl w:val="0"/>
                <w:numId w:val="23"/>
              </w:numPr>
            </w:pPr>
            <w:r>
              <w:t xml:space="preserve">ITCM </w:t>
            </w:r>
            <w:r w:rsidR="003A49AE">
              <w:t>Information Technology Consulting i Mark AB, organisationsnummer</w:t>
            </w:r>
            <w:r>
              <w:t xml:space="preserve"> </w:t>
            </w:r>
            <w:r w:rsidR="003A49AE">
              <w:t>559027-4287</w:t>
            </w:r>
          </w:p>
          <w:p w14:paraId="32EC2D44" w14:textId="77777777" w:rsidR="00CB775F" w:rsidRDefault="00715A28" w:rsidP="00715A28">
            <w:pPr>
              <w:pStyle w:val="Normaltindrag"/>
              <w:numPr>
                <w:ilvl w:val="0"/>
                <w:numId w:val="23"/>
              </w:numPr>
            </w:pPr>
            <w:r w:rsidRPr="00715A28">
              <w:t>Fuente Interactive Lab AB, organisationsnummer 556769-1372</w:t>
            </w:r>
          </w:p>
          <w:p w14:paraId="29915276" w14:textId="77777777" w:rsidR="00E40464" w:rsidRDefault="00E40464" w:rsidP="00E40464">
            <w:pPr>
              <w:pStyle w:val="Normaltindrag"/>
              <w:numPr>
                <w:ilvl w:val="0"/>
                <w:numId w:val="23"/>
              </w:numPr>
            </w:pPr>
            <w:r w:rsidRPr="00E40464">
              <w:t>Jayway</w:t>
            </w:r>
            <w:r w:rsidR="00AF0BA8">
              <w:t xml:space="preserve"> Malmö AB</w:t>
            </w:r>
            <w:r w:rsidRPr="00E40464">
              <w:t xml:space="preserve">, organisationsnummer 556585-6498 </w:t>
            </w:r>
          </w:p>
          <w:p w14:paraId="47153AA7" w14:textId="0ED3D1B4" w:rsidR="00CB775F" w:rsidRPr="00E40464" w:rsidRDefault="00CB775F" w:rsidP="00E40464">
            <w:pPr>
              <w:pStyle w:val="Normaltindrag"/>
              <w:numPr>
                <w:ilvl w:val="0"/>
                <w:numId w:val="23"/>
              </w:numPr>
              <w:rPr>
                <w:lang w:val="en-US"/>
              </w:rPr>
            </w:pPr>
            <w:r w:rsidRPr="00E40464">
              <w:rPr>
                <w:lang w:val="en-US"/>
              </w:rPr>
              <w:t>A</w:t>
            </w:r>
            <w:r w:rsidR="00E40464" w:rsidRPr="00E40464">
              <w:rPr>
                <w:lang w:val="en-US"/>
              </w:rPr>
              <w:t>mazon Web Services Region</w:t>
            </w:r>
            <w:r w:rsidR="004A3819">
              <w:rPr>
                <w:lang w:val="en-US"/>
              </w:rPr>
              <w:t xml:space="preserve"> EU West 1 </w:t>
            </w:r>
            <w:r w:rsidR="00E40464" w:rsidRPr="00E40464">
              <w:rPr>
                <w:lang w:val="en-US"/>
              </w:rPr>
              <w:t>Ireland</w:t>
            </w:r>
            <w:r w:rsidR="004A3819">
              <w:rPr>
                <w:lang w:val="en-US"/>
              </w:rPr>
              <w:t xml:space="preserve"> samt Region EU Central Frankfurt</w:t>
            </w:r>
            <w:r w:rsidR="00E40464" w:rsidRPr="00E40464">
              <w:rPr>
                <w:lang w:val="en-US"/>
              </w:rPr>
              <w:t xml:space="preserve"> </w:t>
            </w:r>
          </w:p>
          <w:p w14:paraId="147804F1" w14:textId="77777777" w:rsidR="00AF0BAB" w:rsidRDefault="00AF0BAB" w:rsidP="00AF0BAB">
            <w:pPr>
              <w:pStyle w:val="Normaltindrag"/>
              <w:numPr>
                <w:ilvl w:val="0"/>
                <w:numId w:val="23"/>
              </w:numPr>
            </w:pPr>
            <w:r w:rsidRPr="00AF0BAB">
              <w:t xml:space="preserve">Omegapoint i Malmö AB, organisationsnummer 556613-1339 </w:t>
            </w:r>
          </w:p>
          <w:p w14:paraId="5B625715" w14:textId="77777777" w:rsidR="00CB775F" w:rsidRPr="005C4D4C" w:rsidRDefault="00965750" w:rsidP="00965750">
            <w:pPr>
              <w:pStyle w:val="Normaltindrag"/>
              <w:numPr>
                <w:ilvl w:val="0"/>
                <w:numId w:val="23"/>
              </w:numPr>
            </w:pPr>
            <w:r w:rsidRPr="00965750">
              <w:t>EduLab ApS, CVR-nummer 29691800</w:t>
            </w:r>
            <w:r w:rsidR="001B0754">
              <w:t xml:space="preserve"> (avser det digitala läromedlet Matematikportalen) </w:t>
            </w:r>
          </w:p>
        </w:tc>
        <w:tc>
          <w:tcPr>
            <w:tcW w:w="3590" w:type="dxa"/>
          </w:tcPr>
          <w:p w14:paraId="730B968F" w14:textId="77777777" w:rsidR="00ED1419" w:rsidRDefault="00ED1419" w:rsidP="00ED1419">
            <w:pPr>
              <w:pStyle w:val="Normaltindrag"/>
              <w:numPr>
                <w:ilvl w:val="0"/>
                <w:numId w:val="23"/>
              </w:numPr>
            </w:pPr>
            <w:r>
              <w:t xml:space="preserve">Information Technology Consulting i Mark, </w:t>
            </w:r>
            <w:r w:rsidRPr="00715A28">
              <w:t>Fuente Interactive Lab</w:t>
            </w:r>
            <w:r>
              <w:t>, Jayway Omegapoint: Sverige samt Gleerups servrar på Amazon Web Services datacenter på Irland och i Tyskland.</w:t>
            </w:r>
          </w:p>
          <w:p w14:paraId="16759A06" w14:textId="76F9A750" w:rsidR="00451B7F" w:rsidRDefault="00451B7F" w:rsidP="00CB775F">
            <w:pPr>
              <w:pStyle w:val="Normaltindrag"/>
              <w:numPr>
                <w:ilvl w:val="0"/>
                <w:numId w:val="23"/>
              </w:numPr>
            </w:pPr>
            <w:r>
              <w:t xml:space="preserve">Amazon Web Services, </w:t>
            </w:r>
            <w:r w:rsidR="005B6D4E">
              <w:t xml:space="preserve"> </w:t>
            </w:r>
            <w:r>
              <w:t>Irland</w:t>
            </w:r>
            <w:r w:rsidR="005B6D4E">
              <w:t xml:space="preserve"> samt Amazon Web Services, Tyskland (Frankfurt)</w:t>
            </w:r>
          </w:p>
          <w:p w14:paraId="38A28D9B" w14:textId="77777777" w:rsidR="00451B7F" w:rsidRPr="005C4D4C" w:rsidRDefault="00451B7F" w:rsidP="00CB775F">
            <w:pPr>
              <w:pStyle w:val="Normaltindrag"/>
              <w:numPr>
                <w:ilvl w:val="0"/>
                <w:numId w:val="23"/>
              </w:numPr>
            </w:pPr>
            <w:r>
              <w:t>EduLab (avser det digitala läromedlet Matematikportalen): Da</w:t>
            </w:r>
            <w:r w:rsidR="004957A6">
              <w:t>nmark samt servrar i Tyskland (Hetzner) och i Storbritannien (Rackspace)</w:t>
            </w:r>
          </w:p>
        </w:tc>
      </w:tr>
    </w:tbl>
    <w:p w14:paraId="7C0DFCEF" w14:textId="77777777" w:rsidR="00CB775F" w:rsidRPr="002D6E97" w:rsidRDefault="00CB775F" w:rsidP="00CB775F">
      <w:pPr>
        <w:pStyle w:val="Normaltindrag"/>
        <w:ind w:left="0"/>
      </w:pPr>
    </w:p>
    <w:p w14:paraId="3FAD5B27" w14:textId="77777777" w:rsidR="00CB775F" w:rsidRPr="00FD73A9" w:rsidRDefault="00CB775F" w:rsidP="00FD73A9">
      <w:pPr>
        <w:pStyle w:val="NumreratStycke11"/>
        <w:numPr>
          <w:ilvl w:val="0"/>
          <w:numId w:val="0"/>
        </w:numPr>
        <w:ind w:left="850"/>
        <w:rPr>
          <w:b/>
          <w:u w:val="single"/>
        </w:rPr>
      </w:pPr>
    </w:p>
    <w:sectPr w:rsidR="00CB775F" w:rsidRPr="00FD73A9" w:rsidSect="00BC4B91">
      <w:headerReference w:type="default" r:id="rId9"/>
      <w:footerReference w:type="default" r:id="rId10"/>
      <w:headerReference w:type="first" r:id="rId11"/>
      <w:footerReference w:type="first" r:id="rId12"/>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26B2B" w14:textId="77777777" w:rsidR="00001EF5" w:rsidRDefault="00001EF5">
      <w:r>
        <w:separator/>
      </w:r>
    </w:p>
  </w:endnote>
  <w:endnote w:type="continuationSeparator" w:id="0">
    <w:p w14:paraId="6AB87F3B" w14:textId="77777777" w:rsidR="00001EF5" w:rsidRDefault="0000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B488" w14:textId="6374A85F"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sidR="002C0A21">
      <w:rPr>
        <w:rStyle w:val="Sidnummer"/>
        <w:noProof/>
      </w:rPr>
      <w:t>1</w:t>
    </w:r>
    <w:r w:rsidR="0008150D">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C5FF" w14:textId="33BD3F91" w:rsidR="00CB775F" w:rsidRDefault="00CB775F" w:rsidP="001F24CA">
    <w:pPr>
      <w:pStyle w:val="Sidfot"/>
      <w:tabs>
        <w:tab w:val="clear" w:pos="9072"/>
        <w:tab w:val="right" w:pos="8595"/>
      </w:tabs>
      <w:jc w:val="center"/>
      <w:rPr>
        <w:szCs w:val="10"/>
      </w:rPr>
    </w:pPr>
    <w:r>
      <w:rPr>
        <w:rStyle w:val="Sidnummer"/>
      </w:rPr>
      <w:fldChar w:fldCharType="begin"/>
    </w:r>
    <w:r>
      <w:rPr>
        <w:rStyle w:val="Sidnummer"/>
      </w:rPr>
      <w:instrText xml:space="preserve"> PAGE </w:instrText>
    </w:r>
    <w:r>
      <w:rPr>
        <w:rStyle w:val="Sidnummer"/>
      </w:rPr>
      <w:fldChar w:fldCharType="separate"/>
    </w:r>
    <w:r w:rsidR="001B022E">
      <w:rPr>
        <w:rStyle w:val="Sidnummer"/>
        <w:noProof/>
      </w:rPr>
      <w:t>14</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02CD" w14:textId="77777777" w:rsidR="00CB775F" w:rsidRDefault="00CB775F">
    <w:pPr>
      <w:pStyle w:val="Sidfot"/>
      <w:tabs>
        <w:tab w:val="clear" w:pos="9072"/>
        <w:tab w:val="right" w:pos="86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6299" w14:textId="77777777" w:rsidR="00001EF5" w:rsidRDefault="00001EF5">
      <w:r>
        <w:separator/>
      </w:r>
    </w:p>
  </w:footnote>
  <w:footnote w:type="continuationSeparator" w:id="0">
    <w:p w14:paraId="2129B721" w14:textId="77777777" w:rsidR="00001EF5" w:rsidRDefault="0000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7270" w14:textId="25185092" w:rsidR="00CB775F" w:rsidRDefault="00CB775F">
    <w:pPr>
      <w:pStyle w:val="Sidhuvud"/>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86A6" w14:textId="77777777" w:rsidR="00CB775F" w:rsidRDefault="00CB775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C2F27"/>
    <w:multiLevelType w:val="hybridMultilevel"/>
    <w:tmpl w:val="50D0D0F2"/>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5"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6"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2922CC"/>
    <w:multiLevelType w:val="hybridMultilevel"/>
    <w:tmpl w:val="DD50E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6"/>
  </w:num>
  <w:num w:numId="3">
    <w:abstractNumId w:val="20"/>
  </w:num>
  <w:num w:numId="4">
    <w:abstractNumId w:val="8"/>
  </w:num>
  <w:num w:numId="5">
    <w:abstractNumId w:val="3"/>
  </w:num>
  <w:num w:numId="6">
    <w:abstractNumId w:val="2"/>
  </w:num>
  <w:num w:numId="7">
    <w:abstractNumId w:val="1"/>
  </w:num>
  <w:num w:numId="8">
    <w:abstractNumId w:val="0"/>
  </w:num>
  <w:num w:numId="9">
    <w:abstractNumId w:val="21"/>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0"/>
  </w:num>
  <w:num w:numId="17">
    <w:abstractNumId w:val="12"/>
  </w:num>
  <w:num w:numId="18">
    <w:abstractNumId w:val="15"/>
  </w:num>
  <w:num w:numId="19">
    <w:abstractNumId w:val="13"/>
  </w:num>
  <w:num w:numId="20">
    <w:abstractNumId w:val="14"/>
  </w:num>
  <w:num w:numId="21">
    <w:abstractNumId w:val="11"/>
  </w:num>
  <w:num w:numId="22">
    <w:abstractNumId w:val="19"/>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82"/>
    <w:rsid w:val="00001EF5"/>
    <w:rsid w:val="000076E4"/>
    <w:rsid w:val="0008150D"/>
    <w:rsid w:val="000D4B7C"/>
    <w:rsid w:val="000F316D"/>
    <w:rsid w:val="001133D3"/>
    <w:rsid w:val="00131D73"/>
    <w:rsid w:val="001756BF"/>
    <w:rsid w:val="00191389"/>
    <w:rsid w:val="001B022E"/>
    <w:rsid w:val="001B0754"/>
    <w:rsid w:val="00207302"/>
    <w:rsid w:val="00224B2F"/>
    <w:rsid w:val="0023474B"/>
    <w:rsid w:val="00240197"/>
    <w:rsid w:val="00244A8A"/>
    <w:rsid w:val="002714F1"/>
    <w:rsid w:val="0027482C"/>
    <w:rsid w:val="002864ED"/>
    <w:rsid w:val="002906FA"/>
    <w:rsid w:val="0029129A"/>
    <w:rsid w:val="002C0A21"/>
    <w:rsid w:val="002C427B"/>
    <w:rsid w:val="002E3982"/>
    <w:rsid w:val="002E6844"/>
    <w:rsid w:val="002F0F2C"/>
    <w:rsid w:val="00333827"/>
    <w:rsid w:val="003358B5"/>
    <w:rsid w:val="003449E0"/>
    <w:rsid w:val="00344DA3"/>
    <w:rsid w:val="00377C04"/>
    <w:rsid w:val="00384860"/>
    <w:rsid w:val="00395EC6"/>
    <w:rsid w:val="00397236"/>
    <w:rsid w:val="003A49AE"/>
    <w:rsid w:val="003B7F19"/>
    <w:rsid w:val="003E629B"/>
    <w:rsid w:val="00422D5D"/>
    <w:rsid w:val="00451B7F"/>
    <w:rsid w:val="00457DDE"/>
    <w:rsid w:val="004760A3"/>
    <w:rsid w:val="00483FCE"/>
    <w:rsid w:val="004957A6"/>
    <w:rsid w:val="004A3819"/>
    <w:rsid w:val="004A3A9C"/>
    <w:rsid w:val="004B0226"/>
    <w:rsid w:val="004B1F75"/>
    <w:rsid w:val="004C2BB4"/>
    <w:rsid w:val="004C4EDC"/>
    <w:rsid w:val="004E3879"/>
    <w:rsid w:val="004E49B0"/>
    <w:rsid w:val="005027E9"/>
    <w:rsid w:val="00523AB4"/>
    <w:rsid w:val="005400DA"/>
    <w:rsid w:val="00544A70"/>
    <w:rsid w:val="005523E5"/>
    <w:rsid w:val="005660FB"/>
    <w:rsid w:val="0057026C"/>
    <w:rsid w:val="0058100B"/>
    <w:rsid w:val="005A6B5D"/>
    <w:rsid w:val="005B5CF9"/>
    <w:rsid w:val="005B6D4E"/>
    <w:rsid w:val="005F3604"/>
    <w:rsid w:val="00613D71"/>
    <w:rsid w:val="00616FCE"/>
    <w:rsid w:val="006511FE"/>
    <w:rsid w:val="0067207D"/>
    <w:rsid w:val="006723C1"/>
    <w:rsid w:val="00686DC0"/>
    <w:rsid w:val="00691248"/>
    <w:rsid w:val="006B79B8"/>
    <w:rsid w:val="006C57FE"/>
    <w:rsid w:val="006D3A8F"/>
    <w:rsid w:val="0070298D"/>
    <w:rsid w:val="00715A28"/>
    <w:rsid w:val="007204A9"/>
    <w:rsid w:val="00724B54"/>
    <w:rsid w:val="00753D96"/>
    <w:rsid w:val="007A2B32"/>
    <w:rsid w:val="007B392C"/>
    <w:rsid w:val="007C1975"/>
    <w:rsid w:val="007D563F"/>
    <w:rsid w:val="007E2236"/>
    <w:rsid w:val="00803096"/>
    <w:rsid w:val="00803B91"/>
    <w:rsid w:val="00807C6E"/>
    <w:rsid w:val="00816E98"/>
    <w:rsid w:val="00850DDB"/>
    <w:rsid w:val="008544D4"/>
    <w:rsid w:val="008763C5"/>
    <w:rsid w:val="008C14E8"/>
    <w:rsid w:val="008F1FDC"/>
    <w:rsid w:val="009057E6"/>
    <w:rsid w:val="00917DA1"/>
    <w:rsid w:val="00965750"/>
    <w:rsid w:val="009E1070"/>
    <w:rsid w:val="009F28CE"/>
    <w:rsid w:val="00A129F7"/>
    <w:rsid w:val="00A13C21"/>
    <w:rsid w:val="00A75835"/>
    <w:rsid w:val="00A75CC6"/>
    <w:rsid w:val="00AC3AC7"/>
    <w:rsid w:val="00AC6252"/>
    <w:rsid w:val="00AF0BA8"/>
    <w:rsid w:val="00AF0BAB"/>
    <w:rsid w:val="00B50DEB"/>
    <w:rsid w:val="00B57268"/>
    <w:rsid w:val="00B653CA"/>
    <w:rsid w:val="00B733F5"/>
    <w:rsid w:val="00B95472"/>
    <w:rsid w:val="00BC4B91"/>
    <w:rsid w:val="00BC5D8E"/>
    <w:rsid w:val="00C43312"/>
    <w:rsid w:val="00C43353"/>
    <w:rsid w:val="00C62A25"/>
    <w:rsid w:val="00C93773"/>
    <w:rsid w:val="00C95B5B"/>
    <w:rsid w:val="00CA3A7A"/>
    <w:rsid w:val="00CB775F"/>
    <w:rsid w:val="00CC755F"/>
    <w:rsid w:val="00CE252E"/>
    <w:rsid w:val="00D003E0"/>
    <w:rsid w:val="00D14077"/>
    <w:rsid w:val="00D2266C"/>
    <w:rsid w:val="00D44057"/>
    <w:rsid w:val="00D76C6E"/>
    <w:rsid w:val="00DA1284"/>
    <w:rsid w:val="00DC097F"/>
    <w:rsid w:val="00DF787C"/>
    <w:rsid w:val="00E00609"/>
    <w:rsid w:val="00E0572C"/>
    <w:rsid w:val="00E40464"/>
    <w:rsid w:val="00E87D98"/>
    <w:rsid w:val="00EC5F51"/>
    <w:rsid w:val="00ED1419"/>
    <w:rsid w:val="00ED580A"/>
    <w:rsid w:val="00F17602"/>
    <w:rsid w:val="00F66B4D"/>
    <w:rsid w:val="00F70F8B"/>
    <w:rsid w:val="00F7202E"/>
    <w:rsid w:val="00FA32B4"/>
    <w:rsid w:val="00FD7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8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9" w:qFormat="1"/>
    <w:lsdException w:name="heading 6" w:uiPriority="19" w:qFormat="1"/>
    <w:lsdException w:name="heading 7" w:semiHidden="1" w:unhideWhenUsed="1" w:qFormat="1"/>
    <w:lsdException w:name="heading 8" w:semiHidden="1" w:unhideWhenUsed="1" w:qFormat="1"/>
    <w:lsdException w:name="heading 9" w:semiHidden="1"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BC4B91"/>
    <w:pPr>
      <w:keepNext/>
      <w:numPr>
        <w:numId w:val="15"/>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5"/>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5"/>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5"/>
      </w:numPr>
      <w:spacing w:before="120" w:after="60" w:line="264" w:lineRule="auto"/>
      <w:jc w:val="both"/>
      <w:outlineLvl w:val="3"/>
    </w:pPr>
    <w:rPr>
      <w:rFonts w:ascii="Arial" w:hAnsi="Arial"/>
      <w:sz w:val="22"/>
      <w:u w:val="single"/>
    </w:rPr>
  </w:style>
  <w:style w:type="paragraph" w:styleId="Rubrik5">
    <w:name w:val="heading 5"/>
    <w:next w:val="Normaltindrag"/>
    <w:uiPriority w:val="19"/>
    <w:qFormat/>
    <w:rsid w:val="00BC4B91"/>
    <w:pPr>
      <w:numPr>
        <w:ilvl w:val="4"/>
        <w:numId w:val="15"/>
      </w:numPr>
      <w:spacing w:after="240" w:line="288" w:lineRule="auto"/>
      <w:jc w:val="both"/>
      <w:outlineLvl w:val="4"/>
    </w:pPr>
    <w:rPr>
      <w:sz w:val="24"/>
    </w:rPr>
  </w:style>
  <w:style w:type="paragraph" w:styleId="Rubrik6">
    <w:name w:val="heading 6"/>
    <w:basedOn w:val="Rubrik5"/>
    <w:next w:val="Normaltindrag"/>
    <w:uiPriority w:val="19"/>
    <w:qFormat/>
    <w:rsid w:val="00BC4B91"/>
    <w:pPr>
      <w:numPr>
        <w:ilvl w:val="5"/>
      </w:numPr>
      <w:outlineLvl w:val="5"/>
    </w:pPr>
    <w:rPr>
      <w:bCs/>
      <w:szCs w:val="22"/>
    </w:rPr>
  </w:style>
  <w:style w:type="paragraph" w:styleId="Rubrik7">
    <w:name w:val="heading 7"/>
    <w:basedOn w:val="Normal"/>
    <w:next w:val="Normal"/>
    <w:qFormat/>
    <w:rsid w:val="00BC4B91"/>
    <w:pPr>
      <w:spacing w:before="240"/>
      <w:outlineLvl w:val="6"/>
    </w:pPr>
    <w:rPr>
      <w:szCs w:val="24"/>
    </w:rPr>
  </w:style>
  <w:style w:type="paragraph" w:styleId="Rubrik8">
    <w:name w:val="heading 8"/>
    <w:basedOn w:val="Normal"/>
    <w:next w:val="Normal"/>
    <w:qFormat/>
    <w:rsid w:val="00BC4B91"/>
    <w:pPr>
      <w:spacing w:before="240"/>
      <w:outlineLvl w:val="7"/>
    </w:pPr>
    <w:rPr>
      <w:i/>
      <w:iCs/>
      <w:szCs w:val="24"/>
    </w:rPr>
  </w:style>
  <w:style w:type="paragraph" w:styleId="Rubrik9">
    <w:name w:val="heading 9"/>
    <w:basedOn w:val="Normal"/>
    <w:next w:val="Normal"/>
    <w:qFormat/>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16"/>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17"/>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18"/>
      </w:numPr>
    </w:pPr>
  </w:style>
  <w:style w:type="paragraph" w:customStyle="1" w:styleId="Numreringa">
    <w:name w:val="Numrering a)"/>
    <w:basedOn w:val="Normal"/>
    <w:uiPriority w:val="4"/>
    <w:qFormat/>
    <w:rsid w:val="00BC4B91"/>
    <w:pPr>
      <w:numPr>
        <w:numId w:val="18"/>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19"/>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20"/>
      </w:numPr>
    </w:pPr>
  </w:style>
  <w:style w:type="paragraph" w:styleId="Liststycke">
    <w:name w:val="List Paragraph"/>
    <w:basedOn w:val="Normal"/>
    <w:uiPriority w:val="34"/>
    <w:rsid w:val="002E3982"/>
    <w:pPr>
      <w:ind w:left="720"/>
      <w:contextualSpacing/>
    </w:pPr>
  </w:style>
  <w:style w:type="character" w:styleId="Kommentarsreferens">
    <w:name w:val="annotation reference"/>
    <w:basedOn w:val="Standardstycketeckensnitt"/>
    <w:uiPriority w:val="19"/>
    <w:semiHidden/>
    <w:unhideWhenUsed/>
    <w:rsid w:val="00CB775F"/>
    <w:rPr>
      <w:sz w:val="16"/>
      <w:szCs w:val="16"/>
    </w:rPr>
  </w:style>
  <w:style w:type="paragraph" w:styleId="Kommentarer">
    <w:name w:val="annotation text"/>
    <w:basedOn w:val="Normal"/>
    <w:link w:val="KommentarerChar"/>
    <w:uiPriority w:val="19"/>
    <w:semiHidden/>
    <w:unhideWhenUsed/>
    <w:rsid w:val="00CB775F"/>
    <w:pPr>
      <w:spacing w:line="240" w:lineRule="auto"/>
    </w:pPr>
    <w:rPr>
      <w:sz w:val="20"/>
    </w:rPr>
  </w:style>
  <w:style w:type="character" w:customStyle="1" w:styleId="KommentarerChar">
    <w:name w:val="Kommentarer Char"/>
    <w:basedOn w:val="Standardstycketeckensnitt"/>
    <w:link w:val="Kommentarer"/>
    <w:uiPriority w:val="19"/>
    <w:semiHidden/>
    <w:rsid w:val="00CB775F"/>
    <w:rPr>
      <w:rFonts w:ascii="Arial" w:hAnsi="Arial"/>
    </w:rPr>
  </w:style>
  <w:style w:type="paragraph" w:styleId="Kommentarsmne">
    <w:name w:val="annotation subject"/>
    <w:basedOn w:val="Kommentarer"/>
    <w:next w:val="Kommentarer"/>
    <w:link w:val="KommentarsmneChar"/>
    <w:uiPriority w:val="19"/>
    <w:semiHidden/>
    <w:unhideWhenUsed/>
    <w:rsid w:val="00CB775F"/>
    <w:rPr>
      <w:b/>
      <w:bCs/>
    </w:rPr>
  </w:style>
  <w:style w:type="character" w:customStyle="1" w:styleId="KommentarsmneChar">
    <w:name w:val="Kommentarsämne Char"/>
    <w:basedOn w:val="KommentarerChar"/>
    <w:link w:val="Kommentarsmne"/>
    <w:uiPriority w:val="19"/>
    <w:semiHidden/>
    <w:rsid w:val="00CB775F"/>
    <w:rPr>
      <w:rFonts w:ascii="Arial" w:hAnsi="Arial"/>
      <w:b/>
      <w:bCs/>
    </w:rPr>
  </w:style>
  <w:style w:type="paragraph" w:styleId="Ballongtext">
    <w:name w:val="Balloon Text"/>
    <w:basedOn w:val="Normal"/>
    <w:link w:val="BallongtextChar"/>
    <w:uiPriority w:val="19"/>
    <w:semiHidden/>
    <w:unhideWhenUsed/>
    <w:rsid w:val="00CB775F"/>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CB775F"/>
    <w:rPr>
      <w:rFonts w:ascii="Tahoma" w:hAnsi="Tahoma" w:cs="Tahoma"/>
      <w:sz w:val="16"/>
      <w:szCs w:val="16"/>
    </w:rPr>
  </w:style>
  <w:style w:type="paragraph" w:customStyle="1" w:styleId="FormatmallFormatmallAvtalsinledningVersaler10ptFet">
    <w:name w:val="Formatmall Formatmall Avtalsinledning + Versaler + 10 pt Fet"/>
    <w:basedOn w:val="Normal"/>
    <w:link w:val="FormatmallFormatmallAvtalsinledningVersaler10ptFetChar"/>
    <w:semiHidden/>
    <w:rsid w:val="00CB775F"/>
    <w:pPr>
      <w:spacing w:after="240" w:line="240" w:lineRule="auto"/>
      <w:jc w:val="left"/>
    </w:pPr>
    <w:rPr>
      <w:b/>
      <w:bCs/>
      <w:caps/>
      <w:szCs w:val="24"/>
      <w:lang w:val="en-GB"/>
    </w:rPr>
  </w:style>
  <w:style w:type="character" w:customStyle="1" w:styleId="FormatmallFormatmallAvtalsinledningVersaler10ptFetChar">
    <w:name w:val="Formatmall Formatmall Avtalsinledning + Versaler + 10 pt Fet Char"/>
    <w:basedOn w:val="Standardstycketeckensnitt"/>
    <w:link w:val="FormatmallFormatmallAvtalsinledningVersaler10ptFet"/>
    <w:semiHidden/>
    <w:rsid w:val="00CB775F"/>
    <w:rPr>
      <w:rFonts w:ascii="Arial" w:hAnsi="Arial"/>
      <w:b/>
      <w:bCs/>
      <w:caps/>
      <w:sz w:val="22"/>
      <w:szCs w:val="24"/>
      <w:lang w:val="en-GB"/>
    </w:rPr>
  </w:style>
  <w:style w:type="character" w:customStyle="1" w:styleId="il">
    <w:name w:val="il"/>
    <w:basedOn w:val="Standardstycketeckensnitt"/>
    <w:rsid w:val="0054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7407-298C-42F0-9C78-7F9821AF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10988</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2004-03-23T14:30:00Z</cp:lastPrinted>
  <dcterms:created xsi:type="dcterms:W3CDTF">2020-05-08T14:43:00Z</dcterms:created>
  <dcterms:modified xsi:type="dcterms:W3CDTF">2020-05-08T14:43:00Z</dcterms:modified>
</cp:coreProperties>
</file>